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556C654A"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B1469C">
        <w:rPr>
          <w:lang w:val="de-DE"/>
        </w:rPr>
        <w:t>132</w:t>
      </w:r>
      <w:r w:rsidRPr="005C4F72">
        <w:rPr>
          <w:lang w:val="de-DE"/>
        </w:rPr>
        <w:tab/>
      </w:r>
      <w:r w:rsidR="001763BE" w:rsidRPr="001763BE">
        <w:t>R2-2508641</w:t>
      </w:r>
    </w:p>
    <w:p w14:paraId="5A63E400" w14:textId="726910D8" w:rsidR="00773F15" w:rsidRPr="00616C8E" w:rsidRDefault="00B1469C"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757973">
        <w:rPr>
          <w:lang w:val="en-US"/>
        </w:rPr>
        <w:t>,</w:t>
      </w:r>
      <w:r w:rsidR="00FC370A" w:rsidRPr="00FC370A">
        <w:rPr>
          <w:lang w:val="en-US"/>
        </w:rPr>
        <w:t xml:space="preserve"> </w:t>
      </w:r>
      <w:r>
        <w:rPr>
          <w:lang w:val="en-US"/>
        </w:rPr>
        <w:t>2025</w:t>
      </w:r>
    </w:p>
    <w:p w14:paraId="452EB362" w14:textId="0EA1416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1469C">
        <w:rPr>
          <w:rFonts w:ascii="Times New Roman" w:hAnsi="Times New Roman"/>
          <w:b/>
          <w:bCs/>
          <w:sz w:val="24"/>
          <w:lang w:val="en-US"/>
        </w:rPr>
        <w:t>10.3.1.1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73D90DBB"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B1469C">
        <w:rPr>
          <w:b/>
          <w:bCs/>
          <w:sz w:val="24"/>
          <w:lang w:val="en-US"/>
        </w:rPr>
        <w:t>L2 requirements and functions</w:t>
      </w:r>
    </w:p>
    <w:p w14:paraId="67674150" w14:textId="75F5F8B7" w:rsidR="00504AA8" w:rsidRDefault="00504AA8" w:rsidP="00773F15">
      <w:pPr>
        <w:ind w:left="1985" w:hanging="1985"/>
        <w:rPr>
          <w:b/>
          <w:bCs/>
          <w:sz w:val="24"/>
          <w:lang w:val="en-US"/>
        </w:rPr>
      </w:pPr>
      <w:r>
        <w:rPr>
          <w:b/>
          <w:bCs/>
          <w:sz w:val="24"/>
          <w:lang w:val="en-US"/>
        </w:rPr>
        <w:t>WID/SID:</w:t>
      </w:r>
      <w:r>
        <w:rPr>
          <w:b/>
          <w:bCs/>
          <w:sz w:val="24"/>
          <w:lang w:val="en-US"/>
        </w:rPr>
        <w:tab/>
      </w:r>
      <w:r w:rsidR="00B1469C" w:rsidRPr="00B1469C">
        <w:rPr>
          <w:b/>
          <w:bCs/>
          <w:sz w:val="24"/>
        </w:rPr>
        <w:t xml:space="preserve">FS_6G_Radio </w:t>
      </w:r>
      <w:r w:rsidR="00E21650">
        <w:rPr>
          <w:b/>
          <w:bCs/>
          <w:sz w:val="24"/>
          <w:lang w:val="en-US"/>
        </w:rPr>
        <w:t xml:space="preserve">– Release </w:t>
      </w:r>
      <w:r w:rsidR="00B1469C">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EE61D9" w:rsidRDefault="00773F15" w:rsidP="00773F15">
      <w:pPr>
        <w:pStyle w:val="Heading1"/>
      </w:pPr>
      <w:bookmarkStart w:id="0" w:name="_Toc178176150"/>
      <w:r w:rsidRPr="00EE61D9">
        <w:t>Introduction</w:t>
      </w:r>
      <w:bookmarkEnd w:id="0"/>
    </w:p>
    <w:p w14:paraId="23AD584C" w14:textId="3A76A3F8" w:rsidR="0091669A" w:rsidRDefault="00A10E52" w:rsidP="00A10E52">
      <w:r w:rsidRPr="00A10E52">
        <w:t>RAN</w:t>
      </w:r>
      <w:r>
        <w:t>#108</w:t>
      </w:r>
      <w:r w:rsidRPr="00A10E52">
        <w:t xml:space="preserve"> approved a new SID </w:t>
      </w:r>
      <w:r>
        <w:t xml:space="preserve">[1] </w:t>
      </w:r>
      <w:r w:rsidRPr="00A10E52">
        <w:t>on 6G Radio to study the next generation 3GPP radio</w:t>
      </w:r>
      <w:r>
        <w:t xml:space="preserve">. First discussions in RAN2 were performed in RAN2#131-Bis meeting and the following was agreed </w:t>
      </w:r>
      <w:r w:rsidR="008C248D">
        <w:t>for</w:t>
      </w:r>
      <w:r>
        <w:t xml:space="preserve"> UP functionality and functions:</w:t>
      </w:r>
    </w:p>
    <w:p w14:paraId="015BA601"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b/>
          <w:bCs/>
          <w:i/>
          <w:iCs/>
          <w:sz w:val="20"/>
          <w:szCs w:val="24"/>
          <w:lang w:eastAsia="en-GB"/>
        </w:rPr>
      </w:pPr>
      <w:r w:rsidRPr="006B420B">
        <w:rPr>
          <w:rFonts w:ascii="Arial" w:eastAsia="MS Mincho" w:hAnsi="Arial"/>
          <w:b/>
          <w:bCs/>
          <w:i/>
          <w:iCs/>
          <w:sz w:val="20"/>
          <w:szCs w:val="24"/>
          <w:lang w:eastAsia="en-GB"/>
        </w:rPr>
        <w:t>Agreements on UP</w:t>
      </w:r>
    </w:p>
    <w:p w14:paraId="33FC345A" w14:textId="77777777" w:rsidR="00A10E52" w:rsidRPr="006B420B" w:rsidRDefault="00A10E52" w:rsidP="006B420B">
      <w:pPr>
        <w:pBdr>
          <w:top w:val="single" w:sz="4" w:space="1" w:color="auto"/>
          <w:left w:val="single" w:sz="4" w:space="4" w:color="auto"/>
          <w:bottom w:val="single" w:sz="4" w:space="1" w:color="auto"/>
          <w:right w:val="single" w:sz="4" w:space="4" w:color="auto"/>
        </w:pBdr>
        <w:overflowPunct/>
        <w:autoSpaceDE/>
        <w:autoSpaceDN/>
        <w:adjustRightInd/>
        <w:spacing w:before="60" w:after="0"/>
        <w:ind w:left="927" w:hanging="360"/>
        <w:jc w:val="left"/>
        <w:textAlignment w:val="auto"/>
        <w:rPr>
          <w:rFonts w:ascii="Arial" w:eastAsia="MS Mincho" w:hAnsi="Arial"/>
          <w:bCs/>
          <w:i/>
          <w:iCs/>
          <w:sz w:val="20"/>
          <w:szCs w:val="24"/>
          <w:lang w:eastAsia="en-GB"/>
        </w:rPr>
      </w:pPr>
      <w:r w:rsidRPr="006B420B">
        <w:rPr>
          <w:rFonts w:ascii="Arial" w:eastAsia="MS Mincho" w:hAnsi="Arial"/>
          <w:bCs/>
          <w:i/>
          <w:iCs/>
          <w:sz w:val="20"/>
          <w:szCs w:val="24"/>
          <w:lang w:eastAsia="en-GB"/>
        </w:rPr>
        <w:t>1.</w:t>
      </w:r>
      <w:r w:rsidRPr="006B420B">
        <w:rPr>
          <w:rFonts w:ascii="Arial" w:eastAsia="MS Mincho" w:hAnsi="Arial"/>
          <w:bCs/>
          <w:i/>
          <w:iCs/>
          <w:sz w:val="20"/>
          <w:szCs w:val="24"/>
          <w:lang w:eastAsia="en-GB"/>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D713F2E" w14:textId="5B4DD03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 xml:space="preserve">2.  UP design should aim to be hardware-processing friendly while keeping memory requirements low and minimize data movements across protocol layer.  </w:t>
      </w:r>
    </w:p>
    <w:p w14:paraId="2C91AEED"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3.</w:t>
      </w:r>
      <w:r w:rsidRPr="006B420B">
        <w:rPr>
          <w:rFonts w:ascii="Arial" w:eastAsia="MS Mincho" w:hAnsi="Arial"/>
          <w:i/>
          <w:iCs/>
          <w:sz w:val="20"/>
          <w:szCs w:val="24"/>
          <w:lang w:eastAsia="en-GB"/>
        </w:rPr>
        <w:tab/>
        <w:t xml:space="preserve">6G user plane should aim to reduce the radio and end-to-end latency for general services (including eMBB)   </w:t>
      </w:r>
    </w:p>
    <w:p w14:paraId="6BF088D8" w14:textId="77777777" w:rsidR="00A10E52" w:rsidRPr="006B420B" w:rsidRDefault="00A10E52" w:rsidP="006B420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ascii="Arial" w:eastAsia="MS Mincho" w:hAnsi="Arial"/>
          <w:i/>
          <w:iCs/>
          <w:sz w:val="20"/>
          <w:szCs w:val="24"/>
          <w:lang w:eastAsia="en-GB"/>
        </w:rPr>
      </w:pPr>
      <w:r w:rsidRPr="006B420B">
        <w:rPr>
          <w:rFonts w:ascii="Arial" w:eastAsia="MS Mincho" w:hAnsi="Arial"/>
          <w:i/>
          <w:iCs/>
          <w:sz w:val="20"/>
          <w:szCs w:val="24"/>
          <w:lang w:eastAsia="en-GB"/>
        </w:rPr>
        <w:t>4.</w:t>
      </w:r>
      <w:r w:rsidRPr="006B420B">
        <w:rPr>
          <w:rFonts w:ascii="Arial" w:eastAsia="MS Mincho" w:hAnsi="Arial"/>
          <w:i/>
          <w:iCs/>
          <w:sz w:val="20"/>
          <w:szCs w:val="24"/>
          <w:lang w:eastAsia="en-GB"/>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C49FD2F" w14:textId="77777777" w:rsidR="00A10E52" w:rsidRDefault="00A10E52" w:rsidP="00A10E52"/>
    <w:p w14:paraId="73AA3E80" w14:textId="48396B1C" w:rsidR="00A10E52" w:rsidRDefault="00A10E52" w:rsidP="006B420B">
      <w:r>
        <w:t xml:space="preserve">This </w:t>
      </w:r>
      <w:proofErr w:type="spellStart"/>
      <w:r>
        <w:t>TDoc</w:t>
      </w:r>
      <w:proofErr w:type="spellEnd"/>
      <w:r>
        <w:t xml:space="preserve"> discusses the 6GR functionality and functions along with providing an overview of NR L2 protocol stack and its issues as well as providing design targets and requirements for 6GR L2 protocols.</w:t>
      </w:r>
    </w:p>
    <w:p w14:paraId="38E544A5" w14:textId="2C0A8262" w:rsidR="00773F15" w:rsidRPr="00EE61D9" w:rsidRDefault="001E365C" w:rsidP="00F92EDE">
      <w:pPr>
        <w:pStyle w:val="Heading1"/>
      </w:pPr>
      <w:bookmarkStart w:id="1" w:name="_Hlk213154968"/>
      <w:r w:rsidRPr="00EE61D9">
        <w:t>Discussion</w:t>
      </w:r>
    </w:p>
    <w:p w14:paraId="4FD957BA" w14:textId="72DAD96F" w:rsidR="00097667" w:rsidRPr="00097667" w:rsidRDefault="001E365C" w:rsidP="007A5180">
      <w:pPr>
        <w:pStyle w:val="Heading2"/>
        <w:overflowPunct/>
        <w:autoSpaceDE/>
        <w:autoSpaceDN/>
        <w:adjustRightInd/>
        <w:textAlignment w:val="auto"/>
        <w:rPr>
          <w:rFonts w:eastAsia="Times New Roman"/>
          <w:u w:val="single"/>
          <w:lang w:eastAsia="en-US"/>
        </w:rPr>
      </w:pPr>
      <w:r>
        <w:t>Overview of the NR protocol stack</w:t>
      </w:r>
    </w:p>
    <w:p w14:paraId="7B79902F" w14:textId="77777777" w:rsidR="00AF32A3" w:rsidRDefault="00AF32A3" w:rsidP="00AF32A3">
      <w:r>
        <w:t>The L2 protocol stack in NR was designed with LTE stack as baseline which resulted to very similar approach as used in LTE. The most notable changes to the NR stack compared to LTE were done based on the requirement to better support pre-processing of UL data at the UE. This led to the concatenation removal from RLC, support of SO-based segmentation only, and MAC subheader interleaving within a MAC PDU. Additionally, the SDAP sublayer was introduced to support the QoS flow concept of 5GC and map the packets of different QoS flows to radio bearers as configured by the network. Furthermore, reordering was removed from RLC layer to enable consistent handling of data with and without dual connectivity (DC).</w:t>
      </w:r>
    </w:p>
    <w:p w14:paraId="019D4E2B" w14:textId="6A386D91" w:rsidR="00AF32A3" w:rsidRDefault="00AF32A3" w:rsidP="00AF32A3">
      <w:r>
        <w:t>The NR L2 protocol stack and their functions and services are listed hereinafter:</w:t>
      </w:r>
    </w:p>
    <w:p w14:paraId="0ACC7B1A" w14:textId="77777777" w:rsidR="00AF32A3" w:rsidRDefault="00AF32A3" w:rsidP="00AF32A3">
      <w:pPr>
        <w:jc w:val="center"/>
        <w:rPr>
          <w:rFonts w:eastAsia="Times New Roman"/>
          <w:noProof/>
        </w:rPr>
      </w:pPr>
      <w:r>
        <w:rPr>
          <w:rFonts w:eastAsia="Times New Roman"/>
          <w:noProof/>
        </w:rPr>
        <w:object w:dxaOrig="3600" w:dyaOrig="2595" w14:anchorId="2FDE3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29.75pt" o:ole="">
            <v:imagedata r:id="rId12" o:title=""/>
          </v:shape>
          <o:OLEObject Type="Embed" ProgID="Visio.Drawing.11" ShapeID="_x0000_i1025" DrawAspect="Content" ObjectID="_1824017449" r:id="rId13"/>
        </w:object>
      </w:r>
    </w:p>
    <w:p w14:paraId="619B3FC1" w14:textId="77777777" w:rsidR="00AF32A3" w:rsidRDefault="00AF32A3" w:rsidP="00AF32A3">
      <w:pPr>
        <w:jc w:val="center"/>
        <w:rPr>
          <w:b/>
        </w:rPr>
      </w:pPr>
      <w:r w:rsidRPr="00681891">
        <w:rPr>
          <w:b/>
        </w:rPr>
        <w:t xml:space="preserve">Figure </w:t>
      </w:r>
      <w:r>
        <w:rPr>
          <w:b/>
        </w:rPr>
        <w:t>2.2</w:t>
      </w:r>
      <w:r w:rsidRPr="00681891">
        <w:rPr>
          <w:b/>
        </w:rPr>
        <w:t xml:space="preserve">-1: </w:t>
      </w:r>
      <w:r>
        <w:rPr>
          <w:b/>
        </w:rPr>
        <w:t xml:space="preserve">NR </w:t>
      </w:r>
      <w:r w:rsidRPr="00681891">
        <w:rPr>
          <w:b/>
        </w:rPr>
        <w:t>User Plane Protocol Stack</w:t>
      </w:r>
    </w:p>
    <w:p w14:paraId="1BE9B402" w14:textId="77777777" w:rsidR="00AF32A3" w:rsidRDefault="00AF32A3" w:rsidP="00AF32A3">
      <w:pPr>
        <w:rPr>
          <w:rFonts w:eastAsia="Times New Roman"/>
        </w:rPr>
      </w:pPr>
      <w:r w:rsidRPr="00681891">
        <w:rPr>
          <w:rFonts w:eastAsia="Times New Roman"/>
        </w:rPr>
        <w:t xml:space="preserve">The main services and functions of the </w:t>
      </w:r>
      <w:r w:rsidRPr="003B3319">
        <w:rPr>
          <w:rFonts w:eastAsia="Times New Roman"/>
          <w:b/>
          <w:bCs/>
        </w:rPr>
        <w:t>MAC sublayer</w:t>
      </w:r>
      <w:r w:rsidRPr="00681891">
        <w:rPr>
          <w:rFonts w:eastAsia="Times New Roman"/>
        </w:rPr>
        <w:t xml:space="preserve"> include</w:t>
      </w:r>
      <w:r>
        <w:rPr>
          <w:rFonts w:eastAsia="Times New Roman"/>
        </w:rPr>
        <w:t>, e.g., m</w:t>
      </w:r>
      <w:r w:rsidRPr="00681891">
        <w:rPr>
          <w:rFonts w:eastAsia="Times New Roman"/>
        </w:rPr>
        <w:t>apping between logical channels and transport channels;</w:t>
      </w:r>
      <w:r>
        <w:rPr>
          <w:rFonts w:eastAsia="Times New Roman"/>
        </w:rPr>
        <w:t xml:space="preserve"> m</w:t>
      </w:r>
      <w:r w:rsidRPr="00681891">
        <w:rPr>
          <w:rFonts w:eastAsia="Times New Roman"/>
        </w:rPr>
        <w:t>ultiplexing/demultiplexing of MAC SDUs belonging to one or different logical channels into/from transport blocks (TB) delivered to/from the physical layer on transport channels;</w:t>
      </w:r>
      <w:r>
        <w:rPr>
          <w:rFonts w:eastAsia="Times New Roman"/>
        </w:rPr>
        <w:t xml:space="preserve"> s</w:t>
      </w:r>
      <w:r w:rsidRPr="00681891">
        <w:rPr>
          <w:rFonts w:eastAsia="Times New Roman"/>
        </w:rPr>
        <w:t>cheduling information reporting;</w:t>
      </w:r>
      <w:r>
        <w:rPr>
          <w:rFonts w:eastAsia="Times New Roman"/>
        </w:rPr>
        <w:t xml:space="preserve"> e</w:t>
      </w:r>
      <w:r w:rsidRPr="00681891">
        <w:rPr>
          <w:rFonts w:eastAsia="Times New Roman"/>
        </w:rPr>
        <w:t>rror correction through HARQ (one HARQ entity per cell in case of CA);</w:t>
      </w:r>
      <w:r>
        <w:rPr>
          <w:rFonts w:eastAsia="Times New Roman"/>
        </w:rPr>
        <w:t xml:space="preserve"> p</w:t>
      </w:r>
      <w:r w:rsidRPr="00681891">
        <w:rPr>
          <w:rFonts w:eastAsia="Times New Roman"/>
        </w:rPr>
        <w:t>riority handling between UEs by means of dynamic scheduling;</w:t>
      </w:r>
      <w:r>
        <w:rPr>
          <w:rFonts w:eastAsia="Times New Roman"/>
        </w:rPr>
        <w:t xml:space="preserve"> p</w:t>
      </w:r>
      <w:r w:rsidRPr="00681891">
        <w:rPr>
          <w:rFonts w:eastAsia="Times New Roman"/>
        </w:rPr>
        <w:t>riority handling between logical channels of one UE by means of logical channel prioritisation;</w:t>
      </w:r>
      <w:bookmarkStart w:id="2" w:name="_Hlk5951748"/>
      <w:r>
        <w:rPr>
          <w:rFonts w:eastAsia="Times New Roman"/>
        </w:rPr>
        <w:t xml:space="preserve"> p</w:t>
      </w:r>
      <w:r w:rsidRPr="00681891">
        <w:rPr>
          <w:rFonts w:eastAsia="Times New Roman"/>
        </w:rPr>
        <w:t>riority handling between overlapping resources of one UE;</w:t>
      </w:r>
      <w:bookmarkEnd w:id="2"/>
      <w:r>
        <w:rPr>
          <w:rFonts w:eastAsia="Times New Roman"/>
        </w:rPr>
        <w:t xml:space="preserve"> </w:t>
      </w:r>
      <w:r w:rsidRPr="00681891">
        <w:rPr>
          <w:rFonts w:eastAsia="Times New Roman"/>
        </w:rPr>
        <w:t>Padding.</w:t>
      </w:r>
    </w:p>
    <w:p w14:paraId="6FAB6746" w14:textId="77777777" w:rsidR="00AF32A3" w:rsidRDefault="00AF32A3" w:rsidP="00AF32A3">
      <w:pPr>
        <w:rPr>
          <w:rFonts w:eastAsia="Times New Roman"/>
        </w:rPr>
      </w:pPr>
      <w:r w:rsidRPr="00681891">
        <w:rPr>
          <w:rFonts w:eastAsia="Times New Roman"/>
        </w:rPr>
        <w:t xml:space="preserve">The main services and functions of the </w:t>
      </w:r>
      <w:r w:rsidRPr="003B3319">
        <w:rPr>
          <w:rFonts w:eastAsia="Times New Roman"/>
          <w:b/>
          <w:bCs/>
        </w:rPr>
        <w:t>RLC sublayer</w:t>
      </w:r>
      <w:r w:rsidRPr="00681891">
        <w:rPr>
          <w:rFonts w:eastAsia="Times New Roman"/>
        </w:rPr>
        <w:t xml:space="preserve"> depend on the transmission mode and include</w:t>
      </w:r>
      <w:r>
        <w:rPr>
          <w:rFonts w:eastAsia="Times New Roman"/>
        </w:rPr>
        <w:t>, e.g., t</w:t>
      </w:r>
      <w:r w:rsidRPr="00681891">
        <w:rPr>
          <w:rFonts w:eastAsia="Times New Roman"/>
        </w:rPr>
        <w:t>ransfer of upper layer PDUs;</w:t>
      </w:r>
      <w:r>
        <w:rPr>
          <w:rFonts w:eastAsia="Times New Roman"/>
        </w:rPr>
        <w:t xml:space="preserve"> s</w:t>
      </w:r>
      <w:r w:rsidRPr="00681891">
        <w:rPr>
          <w:rFonts w:eastAsia="Times New Roman"/>
        </w:rPr>
        <w:t>equence numbering independent of the one in PDCP (UM and AM);</w:t>
      </w:r>
      <w:r>
        <w:rPr>
          <w:rFonts w:eastAsia="Times New Roman"/>
        </w:rPr>
        <w:t xml:space="preserve"> </w:t>
      </w:r>
      <w:r w:rsidRPr="00681891">
        <w:rPr>
          <w:rFonts w:eastAsia="Times New Roman"/>
        </w:rPr>
        <w:t>Error Correction through ARQ (AM only);</w:t>
      </w:r>
      <w:r>
        <w:rPr>
          <w:rFonts w:eastAsia="Times New Roman"/>
        </w:rPr>
        <w:t xml:space="preserve"> s</w:t>
      </w:r>
      <w:r w:rsidRPr="00681891">
        <w:rPr>
          <w:rFonts w:eastAsia="Times New Roman"/>
        </w:rPr>
        <w:t>egmentation (AM and UM) and re-segmentation (AM only) of RLC SDUs;</w:t>
      </w:r>
      <w:r>
        <w:rPr>
          <w:rFonts w:eastAsia="Times New Roman"/>
        </w:rPr>
        <w:t xml:space="preserve"> r</w:t>
      </w:r>
      <w:r w:rsidRPr="00681891">
        <w:rPr>
          <w:rFonts w:eastAsia="Times New Roman"/>
        </w:rPr>
        <w:t>eassembly of SDU (AM and UM);</w:t>
      </w:r>
      <w:r>
        <w:rPr>
          <w:rFonts w:eastAsia="Times New Roman"/>
        </w:rPr>
        <w:t xml:space="preserve"> d</w:t>
      </w:r>
      <w:r w:rsidRPr="00681891">
        <w:rPr>
          <w:rFonts w:eastAsia="Times New Roman"/>
        </w:rPr>
        <w:t>uplicate Detection (AM only);</w:t>
      </w:r>
      <w:r>
        <w:rPr>
          <w:rFonts w:eastAsia="Times New Roman"/>
        </w:rPr>
        <w:t xml:space="preserve"> R</w:t>
      </w:r>
      <w:r w:rsidRPr="00681891">
        <w:rPr>
          <w:rFonts w:eastAsia="Times New Roman"/>
        </w:rPr>
        <w:t>LC SDU discard (AM and UM);</w:t>
      </w:r>
      <w:r>
        <w:rPr>
          <w:rFonts w:eastAsia="Times New Roman"/>
        </w:rPr>
        <w:t xml:space="preserve"> </w:t>
      </w:r>
      <w:r w:rsidRPr="00681891">
        <w:rPr>
          <w:rFonts w:eastAsia="Times New Roman"/>
        </w:rPr>
        <w:t>RLC re-establishment;</w:t>
      </w:r>
      <w:r>
        <w:rPr>
          <w:rFonts w:eastAsia="Times New Roman"/>
        </w:rPr>
        <w:t xml:space="preserve"> </w:t>
      </w:r>
      <w:r w:rsidRPr="00681891">
        <w:rPr>
          <w:rFonts w:eastAsia="Times New Roman"/>
        </w:rPr>
        <w:t xml:space="preserve">Protocol error detection </w:t>
      </w:r>
      <w:r w:rsidRPr="00681891">
        <w:rPr>
          <w:rFonts w:eastAsia="Times New Roman"/>
          <w:lang w:eastAsia="ko-KR"/>
        </w:rPr>
        <w:t>(AM only)</w:t>
      </w:r>
      <w:r w:rsidRPr="00681891">
        <w:rPr>
          <w:rFonts w:eastAsia="Times New Roman"/>
        </w:rPr>
        <w:t>.</w:t>
      </w:r>
    </w:p>
    <w:p w14:paraId="1DA5CB43" w14:textId="77777777" w:rsidR="00AF32A3" w:rsidRDefault="00AF32A3" w:rsidP="00AF32A3">
      <w:pPr>
        <w:rPr>
          <w:rFonts w:eastAsia="Times New Roman"/>
        </w:rPr>
      </w:pPr>
      <w:r w:rsidRPr="00681891">
        <w:rPr>
          <w:rFonts w:eastAsia="Times New Roman"/>
        </w:rPr>
        <w:t xml:space="preserve">The main services and functions of the </w:t>
      </w:r>
      <w:r w:rsidRPr="003B3319">
        <w:rPr>
          <w:rFonts w:eastAsia="Times New Roman"/>
          <w:b/>
          <w:bCs/>
        </w:rPr>
        <w:t>PDCP sublayer</w:t>
      </w:r>
      <w:r w:rsidRPr="00681891">
        <w:rPr>
          <w:rFonts w:eastAsia="Times New Roman"/>
        </w:rPr>
        <w:t xml:space="preserve"> include</w:t>
      </w:r>
      <w:r>
        <w:rPr>
          <w:rFonts w:eastAsia="Times New Roman"/>
        </w:rPr>
        <w:t>, e.g., t</w:t>
      </w:r>
      <w:r w:rsidRPr="00681891">
        <w:rPr>
          <w:rFonts w:eastAsia="Times New Roman"/>
        </w:rPr>
        <w:t>ransfer of data (user plane or control plane);</w:t>
      </w:r>
      <w:r>
        <w:rPr>
          <w:rFonts w:eastAsia="Times New Roman"/>
        </w:rPr>
        <w:t xml:space="preserve"> m</w:t>
      </w:r>
      <w:r w:rsidRPr="00681891">
        <w:rPr>
          <w:rFonts w:eastAsia="Times New Roman"/>
        </w:rPr>
        <w:t>aintenance of PDCP SNs;</w:t>
      </w:r>
      <w:r>
        <w:rPr>
          <w:rFonts w:eastAsia="Times New Roman"/>
        </w:rPr>
        <w:t xml:space="preserve"> h</w:t>
      </w:r>
      <w:r w:rsidRPr="00681891">
        <w:rPr>
          <w:rFonts w:eastAsia="Times New Roman"/>
        </w:rPr>
        <w:t>eader compression and decompression using the ROHC</w:t>
      </w:r>
      <w:r>
        <w:rPr>
          <w:rFonts w:eastAsia="Times New Roman"/>
        </w:rPr>
        <w:t xml:space="preserve"> or EHC</w:t>
      </w:r>
      <w:r w:rsidRPr="00681891">
        <w:rPr>
          <w:rFonts w:eastAsia="Times New Roman"/>
        </w:rPr>
        <w:t xml:space="preserve"> protocol;</w:t>
      </w:r>
      <w:r>
        <w:rPr>
          <w:rFonts w:eastAsia="Times New Roman"/>
        </w:rPr>
        <w:t xml:space="preserve"> c</w:t>
      </w:r>
      <w:r w:rsidRPr="00681891">
        <w:rPr>
          <w:rFonts w:eastAsia="Times New Roman"/>
        </w:rPr>
        <w:t>ompression and decompression of uplink PDCP SDUs: DEFLATE based UDC only;</w:t>
      </w:r>
      <w:r>
        <w:rPr>
          <w:rFonts w:eastAsia="Times New Roman"/>
        </w:rPr>
        <w:t xml:space="preserve"> c</w:t>
      </w:r>
      <w:r w:rsidRPr="00681891">
        <w:rPr>
          <w:rFonts w:eastAsia="Times New Roman"/>
        </w:rPr>
        <w:t>iphering and deciphering;</w:t>
      </w:r>
      <w:r>
        <w:rPr>
          <w:rFonts w:eastAsia="Times New Roman"/>
        </w:rPr>
        <w:t xml:space="preserve"> i</w:t>
      </w:r>
      <w:r w:rsidRPr="00681891">
        <w:rPr>
          <w:rFonts w:eastAsia="Times New Roman"/>
        </w:rPr>
        <w:t>ntegrity protection and integrity verification;</w:t>
      </w:r>
      <w:r>
        <w:rPr>
          <w:rFonts w:eastAsia="Times New Roman"/>
        </w:rPr>
        <w:t xml:space="preserve"> t</w:t>
      </w:r>
      <w:r w:rsidRPr="00681891">
        <w:rPr>
          <w:rFonts w:eastAsia="Times New Roman"/>
          <w:lang w:eastAsia="ko-KR"/>
        </w:rPr>
        <w:t>imer based SDU discard;</w:t>
      </w:r>
      <w:r>
        <w:rPr>
          <w:rFonts w:eastAsia="Times New Roman"/>
          <w:lang w:eastAsia="ko-KR"/>
        </w:rPr>
        <w:t xml:space="preserve"> f</w:t>
      </w:r>
      <w:r w:rsidRPr="00681891">
        <w:rPr>
          <w:rFonts w:eastAsia="Times New Roman"/>
          <w:lang w:eastAsia="ko-KR"/>
        </w:rPr>
        <w:t>or split bearers, routing;</w:t>
      </w:r>
      <w:r>
        <w:rPr>
          <w:rFonts w:eastAsia="Times New Roman"/>
          <w:lang w:eastAsia="ko-KR"/>
        </w:rPr>
        <w:t xml:space="preserve"> d</w:t>
      </w:r>
      <w:r w:rsidRPr="00681891">
        <w:rPr>
          <w:rFonts w:eastAsia="Times New Roman"/>
          <w:lang w:eastAsia="ko-KR"/>
        </w:rPr>
        <w:t>uplication;</w:t>
      </w:r>
      <w:r>
        <w:rPr>
          <w:rFonts w:eastAsia="Times New Roman"/>
          <w:lang w:eastAsia="ko-KR"/>
        </w:rPr>
        <w:t xml:space="preserve"> r</w:t>
      </w:r>
      <w:r w:rsidRPr="00681891">
        <w:rPr>
          <w:rFonts w:eastAsia="Times New Roman"/>
        </w:rPr>
        <w:t>eordering and in-order delivery;</w:t>
      </w:r>
      <w:r>
        <w:rPr>
          <w:rFonts w:eastAsia="Times New Roman"/>
        </w:rPr>
        <w:t xml:space="preserve"> o</w:t>
      </w:r>
      <w:r w:rsidRPr="00681891">
        <w:rPr>
          <w:rFonts w:eastAsia="Times New Roman"/>
        </w:rPr>
        <w:t>ut-of-order delivery;</w:t>
      </w:r>
      <w:r>
        <w:rPr>
          <w:rFonts w:eastAsia="Times New Roman"/>
        </w:rPr>
        <w:t xml:space="preserve"> d</w:t>
      </w:r>
      <w:r w:rsidRPr="00681891">
        <w:rPr>
          <w:rFonts w:eastAsia="Times New Roman"/>
        </w:rPr>
        <w:t>uplicate discarding.</w:t>
      </w:r>
    </w:p>
    <w:p w14:paraId="7C73934A" w14:textId="56E6DFCA" w:rsidR="00AF32A3" w:rsidRDefault="00AF32A3" w:rsidP="00AF32A3">
      <w:r w:rsidRPr="00681891">
        <w:rPr>
          <w:rFonts w:eastAsia="Times New Roman"/>
        </w:rPr>
        <w:t xml:space="preserve">The main services and functions of </w:t>
      </w:r>
      <w:r w:rsidRPr="003B3319">
        <w:rPr>
          <w:rFonts w:eastAsia="Times New Roman"/>
          <w:b/>
          <w:bCs/>
        </w:rPr>
        <w:t>SDAP</w:t>
      </w:r>
      <w:r w:rsidR="003B3319" w:rsidRPr="003B3319">
        <w:rPr>
          <w:rFonts w:eastAsia="Times New Roman"/>
          <w:b/>
          <w:bCs/>
        </w:rPr>
        <w:t xml:space="preserve"> sublayer</w:t>
      </w:r>
      <w:r w:rsidRPr="00681891">
        <w:rPr>
          <w:rFonts w:eastAsia="Times New Roman"/>
        </w:rPr>
        <w:t xml:space="preserve"> include</w:t>
      </w:r>
      <w:r>
        <w:rPr>
          <w:rFonts w:eastAsia="Times New Roman"/>
        </w:rPr>
        <w:t>, e.g., m</w:t>
      </w:r>
      <w:r w:rsidRPr="00681891">
        <w:rPr>
          <w:rFonts w:eastAsia="Times New Roman"/>
        </w:rPr>
        <w:t>apping between a QoS flow and a data radio bearer;</w:t>
      </w:r>
      <w:r>
        <w:rPr>
          <w:rFonts w:eastAsia="Times New Roman"/>
        </w:rPr>
        <w:t xml:space="preserve"> m</w:t>
      </w:r>
      <w:r w:rsidRPr="00681891">
        <w:rPr>
          <w:rFonts w:eastAsia="Times New Roman"/>
        </w:rPr>
        <w:t>arking QoS flow ID (QFI) in both DL and UL packets</w:t>
      </w:r>
      <w:r>
        <w:rPr>
          <w:rFonts w:eastAsia="Times New Roman"/>
        </w:rPr>
        <w:t>; r</w:t>
      </w:r>
      <w:r w:rsidRPr="008E49E9">
        <w:rPr>
          <w:rFonts w:eastAsia="Times New Roman"/>
        </w:rPr>
        <w:t>eflective QoS flow to DRB mapping for the UL SDAP data PDUs.</w:t>
      </w:r>
    </w:p>
    <w:p w14:paraId="78E688CC" w14:textId="747D43FF" w:rsidR="00AF32A3" w:rsidRDefault="00AF32A3" w:rsidP="00AF32A3">
      <w:r>
        <w:t xml:space="preserve">While the most of the functions in the NR protocol stack are likely to be needed for 6GR as well, their placing in the stack as well as the level of enforcement needs to be well thought to enable supporting the new traffic patterns as explained in </w:t>
      </w:r>
      <w:r w:rsidR="007C0D31">
        <w:t>[2]</w:t>
      </w:r>
      <w:r>
        <w:t>, any new requirements imposed by the L1 design, as well as supporting various device types/capabilities and their supported data rates. The hardware friendly design aspects introduced for NR L2 stack should be preserved and enhanced where possible. Furthermore, there are still quite some duplicate functionalities performed in the NR stack by the different sublayers, such as sequencing (reordering &amp; HARQ reordering), sequence numbering (PDCP and RLC), duplicate detection (PDCP and RLC), discarding (PDCP and RLC), and re-transmissions (PDCP, RLC ARQ, and HARQ).</w:t>
      </w:r>
    </w:p>
    <w:p w14:paraId="3F1AF152" w14:textId="233D7CA5" w:rsidR="00AF32A3" w:rsidRDefault="00AF32A3" w:rsidP="00AF32A3">
      <w:pPr>
        <w:rPr>
          <w:i/>
          <w:iCs/>
        </w:rPr>
      </w:pPr>
      <w:r w:rsidRPr="007C0D31">
        <w:rPr>
          <w:b/>
          <w:bCs/>
        </w:rPr>
        <w:t xml:space="preserve">Observation </w:t>
      </w:r>
      <w:r w:rsidRPr="003C18FF">
        <w:rPr>
          <w:b/>
          <w:bCs/>
        </w:rPr>
        <w:t>2.1-1</w:t>
      </w:r>
      <w:r>
        <w:rPr>
          <w:b/>
          <w:bCs/>
        </w:rPr>
        <w:t xml:space="preserve">: </w:t>
      </w:r>
      <w:r w:rsidRPr="00AF32A3">
        <w:rPr>
          <w:i/>
          <w:iCs/>
        </w:rPr>
        <w:t>Most of the functions supported in by the NR protocol stack are likely needed for 6GR as well. However, the placing of the functions in the new 6GR L2 stack as well as the level of enforcement needs to be well thought to efficiently support the new traffic patterns and new requirements for the 6GR as well as preserve a hardware friendly design.</w:t>
      </w:r>
    </w:p>
    <w:p w14:paraId="667AE843" w14:textId="77777777" w:rsidR="00AF32A3" w:rsidRPr="00AF32A3" w:rsidRDefault="00AF32A3" w:rsidP="00AF32A3">
      <w:pPr>
        <w:rPr>
          <w:i/>
          <w:iCs/>
        </w:rPr>
      </w:pPr>
    </w:p>
    <w:p w14:paraId="07A8B055" w14:textId="77777777" w:rsidR="00AF32A3" w:rsidRDefault="00AF32A3" w:rsidP="00AF32A3">
      <w:r>
        <w:t>NR protocols have also some known practical issues that should be improved in the 6GR design:</w:t>
      </w:r>
    </w:p>
    <w:p w14:paraId="6D8162AD" w14:textId="3BEF9294" w:rsidR="00AF32A3" w:rsidRDefault="00AF32A3" w:rsidP="00AF32A3">
      <w:pPr>
        <w:ind w:left="568" w:hanging="283"/>
      </w:pPr>
      <w:r>
        <w:t>-</w:t>
      </w:r>
      <w:r>
        <w:tab/>
        <w:t xml:space="preserve">ARQ re-transmission latency is observed to be very long with typically conservative setting of the </w:t>
      </w:r>
      <w:r>
        <w:rPr>
          <w:i/>
          <w:iCs/>
        </w:rPr>
        <w:t>t-Reassembly</w:t>
      </w:r>
      <w:r>
        <w:t xml:space="preserve"> timer that is used to trigger the RLC status report upon detecting a lost RLC SDU (segment). This is done regardless of the result of HARQ success</w:t>
      </w:r>
      <w:r w:rsidR="00EB5C66">
        <w:t>/</w:t>
      </w:r>
      <w:r w:rsidR="00833D6F">
        <w:t>failure</w:t>
      </w:r>
      <w:r>
        <w:t xml:space="preserve"> is much earlier known at the receiver.</w:t>
      </w:r>
    </w:p>
    <w:p w14:paraId="17B370B9" w14:textId="03435260" w:rsidR="00AF32A3" w:rsidRDefault="00AF32A3" w:rsidP="00AF32A3">
      <w:pPr>
        <w:ind w:left="568" w:hanging="283"/>
      </w:pPr>
      <w:r>
        <w:t>-</w:t>
      </w:r>
      <w:r>
        <w:tab/>
        <w:t xml:space="preserve">QoS differentiation is seldom applied due to the requirement to configure multiple DRBs whereas, practically, only </w:t>
      </w:r>
      <w:r w:rsidR="00FF78E1">
        <w:t xml:space="preserve">the </w:t>
      </w:r>
      <w:r>
        <w:t xml:space="preserve">default DRB is used for all the data (regardless of the QFIs). Furthermore, the QoS </w:t>
      </w:r>
      <w:r>
        <w:lastRenderedPageBreak/>
        <w:t xml:space="preserve">is based on static rules based on 5QI not accounting the </w:t>
      </w:r>
      <w:r w:rsidR="007C0D31">
        <w:t xml:space="preserve">observed </w:t>
      </w:r>
      <w:proofErr w:type="spellStart"/>
      <w:r>
        <w:t>QoE</w:t>
      </w:r>
      <w:proofErr w:type="spellEnd"/>
      <w:r>
        <w:t>, and traffic awareness at the RAN is not really exploited</w:t>
      </w:r>
      <w:r w:rsidR="00FF78E1">
        <w:t>, as the application layer is largely transparent to the UP stack</w:t>
      </w:r>
      <w:r>
        <w:t>.</w:t>
      </w:r>
    </w:p>
    <w:p w14:paraId="59F83602" w14:textId="4382A237" w:rsidR="00AF32A3" w:rsidRDefault="00AF32A3" w:rsidP="00AF32A3">
      <w:pPr>
        <w:ind w:left="568" w:hanging="283"/>
      </w:pPr>
      <w:r>
        <w:t>-</w:t>
      </w:r>
      <w:r>
        <w:tab/>
        <w:t>L2 header overhead given 4 distinct L2 protocol sublayers are appending their own headers to each data packet received from the upper layers</w:t>
      </w:r>
      <w:r w:rsidR="00475042">
        <w:t xml:space="preserve"> partly for similar functionality (e.g., sequencing)</w:t>
      </w:r>
      <w:r>
        <w:t>. Furthermore, dynamically changing header structures/sizes and negligible overhead optimizations contribute to implementation complexity and are detrimental for exploiting hardware in the processing as much as possible.</w:t>
      </w:r>
    </w:p>
    <w:p w14:paraId="223CCB89" w14:textId="48BBE2AC" w:rsidR="00AF32A3" w:rsidRDefault="00AF32A3" w:rsidP="00AF32A3">
      <w:pPr>
        <w:ind w:left="568" w:hanging="283"/>
      </w:pPr>
      <w:r>
        <w:t>-</w:t>
      </w:r>
      <w:r>
        <w:tab/>
        <w:t xml:space="preserve">Scheduling information reporting is still to </w:t>
      </w:r>
      <w:r w:rsidR="00FF78E1">
        <w:t xml:space="preserve">a further </w:t>
      </w:r>
      <w:r>
        <w:t xml:space="preserve">extent based on the buffer size (based on BSR) without the actual knowledge, e.g., of the possible delay bounds associated with the data at the gNB scheduler. DSR introduced for XR associated the delay criticality for the data to be transmitted but solely based on the </w:t>
      </w:r>
      <w:proofErr w:type="spellStart"/>
      <w:r>
        <w:rPr>
          <w:i/>
          <w:iCs/>
        </w:rPr>
        <w:t>discardTimer</w:t>
      </w:r>
      <w:proofErr w:type="spellEnd"/>
      <w:r>
        <w:t xml:space="preserve"> being imminent to expire for the data. This does not account the possibly different requirements with different data within the same DRB</w:t>
      </w:r>
      <w:r w:rsidR="00FF78E1">
        <w:t>, such as delay budget</w:t>
      </w:r>
      <w:r>
        <w:t>.</w:t>
      </w:r>
    </w:p>
    <w:p w14:paraId="5546610B" w14:textId="0C94E948" w:rsidR="00FF78E1" w:rsidRPr="00F5676C" w:rsidRDefault="00FF78E1" w:rsidP="00AF32A3">
      <w:pPr>
        <w:ind w:left="568" w:hanging="283"/>
      </w:pPr>
      <w:r>
        <w:t>-</w:t>
      </w:r>
      <w:r>
        <w:tab/>
      </w:r>
      <w:r w:rsidRPr="00FF78E1">
        <w:t xml:space="preserve">NR UP stack </w:t>
      </w:r>
      <w:r>
        <w:t>was also developed with</w:t>
      </w:r>
      <w:r w:rsidRPr="00FF78E1">
        <w:t xml:space="preserve"> inconsistent </w:t>
      </w:r>
      <w:r w:rsidR="000A4A3C">
        <w:t xml:space="preserve">support of numerous optional </w:t>
      </w:r>
      <w:r w:rsidR="000A4A3C" w:rsidRPr="00FF78E1">
        <w:t>features</w:t>
      </w:r>
      <w:r w:rsidRPr="00FF78E1">
        <w:t xml:space="preserve"> across releases, leading to ad-hoc </w:t>
      </w:r>
      <w:r w:rsidR="000A4A3C">
        <w:t>design</w:t>
      </w:r>
      <w:r w:rsidRPr="00FF78E1">
        <w:t xml:space="preserve"> and patches</w:t>
      </w:r>
      <w:r w:rsidR="000A4A3C">
        <w:t xml:space="preserve"> to</w:t>
      </w:r>
      <w:r w:rsidRPr="00FF78E1">
        <w:t xml:space="preserve"> meeting diverse </w:t>
      </w:r>
      <w:r w:rsidR="000A4A3C">
        <w:t>requirements</w:t>
      </w:r>
      <w:r w:rsidRPr="00FF78E1">
        <w:t>.</w:t>
      </w:r>
    </w:p>
    <w:p w14:paraId="11591453" w14:textId="1AE3A1F7" w:rsidR="00AF32A3" w:rsidRDefault="00AF32A3" w:rsidP="00AF32A3">
      <w:pPr>
        <w:rPr>
          <w:lang w:val="en-US"/>
        </w:rPr>
      </w:pPr>
      <w:r w:rsidRPr="007C0D31">
        <w:rPr>
          <w:b/>
          <w:bCs/>
        </w:rPr>
        <w:t xml:space="preserve">Observation </w:t>
      </w:r>
      <w:r w:rsidRPr="003C18FF">
        <w:rPr>
          <w:b/>
          <w:bCs/>
        </w:rPr>
        <w:t>2.1-2</w:t>
      </w:r>
      <w:r w:rsidRPr="007C0D31">
        <w:rPr>
          <w:b/>
          <w:bCs/>
        </w:rPr>
        <w:t xml:space="preserve">: </w:t>
      </w:r>
      <w:r w:rsidRPr="007C0D31">
        <w:rPr>
          <w:i/>
          <w:iCs/>
        </w:rPr>
        <w:t>It is</w:t>
      </w:r>
      <w:r w:rsidRPr="00AF32A3">
        <w:rPr>
          <w:i/>
          <w:iCs/>
        </w:rPr>
        <w:t xml:space="preserve"> key the 6GR addresses the issues observed with the NR L2 protocols, like ARQ re-transmission latency, QoS differentiation and </w:t>
      </w:r>
      <w:r w:rsidRPr="00AF32A3">
        <w:rPr>
          <w:i/>
          <w:iCs/>
          <w:lang w:val="en-US"/>
        </w:rPr>
        <w:t>traffic awareness, header overhead and simplification, as well as scheduling improvements.</w:t>
      </w:r>
    </w:p>
    <w:p w14:paraId="3DE9E217" w14:textId="77777777" w:rsidR="00D9371E" w:rsidRDefault="00D9371E" w:rsidP="00D9371E">
      <w:pPr>
        <w:overflowPunct/>
        <w:autoSpaceDE/>
        <w:autoSpaceDN/>
        <w:adjustRightInd/>
        <w:ind w:left="1560" w:hanging="1560"/>
        <w:textAlignment w:val="auto"/>
        <w:rPr>
          <w:rFonts w:eastAsia="Times New Roman" w:cs="Arial"/>
          <w:lang w:val="en-US" w:eastAsia="en-US"/>
        </w:rPr>
      </w:pPr>
    </w:p>
    <w:p w14:paraId="36216B8D" w14:textId="67A05A9E" w:rsidR="001E365C" w:rsidRDefault="001E365C" w:rsidP="001E365C">
      <w:pPr>
        <w:pStyle w:val="Heading2"/>
        <w:rPr>
          <w:lang w:val="en-US" w:eastAsia="en-US"/>
        </w:rPr>
      </w:pPr>
      <w:r>
        <w:rPr>
          <w:lang w:val="en-US" w:eastAsia="en-US"/>
        </w:rPr>
        <w:t>Design targets and requirements for 6GR L2 protocols</w:t>
      </w:r>
    </w:p>
    <w:p w14:paraId="74FF38CD" w14:textId="6AF3CA5C" w:rsidR="00AF32A3" w:rsidRDefault="00AF32A3" w:rsidP="00AF32A3">
      <w:r>
        <w:t xml:space="preserve">The requirements set forth for 6GR exceed the current NR standards significantly and needs to scale to various device types and capabilities, adapt to various traffic types and services (e.g., as explained in </w:t>
      </w:r>
      <w:r w:rsidR="007C0D31">
        <w:t>[2]</w:t>
      </w:r>
      <w:r>
        <w:t>), and provide the best possible computational and energy efficiency both for the NW and UE operation. This all needs to be accounted from the very beginning in the 6GR protocols design providing lean, scalable, and hardware friendly approach, which may also have impact in placing the functionality in the eventual protocol stack. Hence, 6GR protocols design should first and foremost be based on the new requirements, envisioned traffic patterns, and what practically needs to be supported and how, rather than fast moving towards taking the NR protocol stack as baseline and look what we may need to change.</w:t>
      </w:r>
    </w:p>
    <w:p w14:paraId="7E330C2D" w14:textId="60CCB62A" w:rsidR="00AF32A3" w:rsidRDefault="00AF32A3" w:rsidP="00AF32A3">
      <w:r>
        <w:t>The following design targets</w:t>
      </w:r>
      <w:r w:rsidR="003B208A">
        <w:t xml:space="preserve"> and requirements</w:t>
      </w:r>
      <w:r>
        <w:t xml:space="preserve"> should be set for the 6GR protocol design:</w:t>
      </w:r>
    </w:p>
    <w:p w14:paraId="0767165C" w14:textId="77777777" w:rsidR="00AF32A3" w:rsidRDefault="00AF32A3" w:rsidP="00AF32A3">
      <w:pPr>
        <w:ind w:left="568" w:hanging="283"/>
      </w:pPr>
      <w:r>
        <w:t>-</w:t>
      </w:r>
      <w:r>
        <w:tab/>
      </w:r>
      <w:r w:rsidRPr="00362D44">
        <w:rPr>
          <w:b/>
          <w:bCs/>
        </w:rPr>
        <w:t>Lean, hardware-friendly, and non-redundant</w:t>
      </w:r>
      <w:r>
        <w:rPr>
          <w:b/>
          <w:bCs/>
        </w:rPr>
        <w:t xml:space="preserve"> protocols: </w:t>
      </w:r>
      <w:r>
        <w:t>Reduce duplicate functions across L2, minimize computational complexities, and avoid unnecessary features.</w:t>
      </w:r>
    </w:p>
    <w:p w14:paraId="18D16C37" w14:textId="77777777" w:rsidR="00AF32A3" w:rsidRDefault="00AF32A3" w:rsidP="00AF32A3">
      <w:pPr>
        <w:ind w:left="568" w:hanging="283"/>
      </w:pPr>
      <w:r>
        <w:t>-</w:t>
      </w:r>
      <w:r>
        <w:tab/>
      </w:r>
      <w:r>
        <w:rPr>
          <w:b/>
          <w:bCs/>
        </w:rPr>
        <w:t>Fast reliability path:</w:t>
      </w:r>
      <w:r>
        <w:t xml:space="preserve"> MAC-assisted fast and autonomous re-transmissions using HARQ outcomes and delay bounds.</w:t>
      </w:r>
    </w:p>
    <w:p w14:paraId="35313493" w14:textId="77777777" w:rsidR="00AF32A3" w:rsidRDefault="00AF32A3" w:rsidP="00AF32A3">
      <w:pPr>
        <w:ind w:left="568" w:hanging="283"/>
      </w:pPr>
      <w:r>
        <w:t>-</w:t>
      </w:r>
      <w:r>
        <w:tab/>
      </w:r>
      <w:r>
        <w:rPr>
          <w:b/>
          <w:bCs/>
        </w:rPr>
        <w:t>Energy efficiency at NW and UE:</w:t>
      </w:r>
      <w:r>
        <w:t xml:space="preserve"> NW and UE energy saving must co-evolve with time domain as priority. Only specify energy saving schemes that are useful in practice and exploit the increased traffic awareness as well as account the computational efficiency.</w:t>
      </w:r>
    </w:p>
    <w:p w14:paraId="3BBAC6E4" w14:textId="77777777" w:rsidR="00AF32A3" w:rsidRDefault="00AF32A3" w:rsidP="00AF32A3">
      <w:pPr>
        <w:ind w:left="568" w:hanging="283"/>
      </w:pPr>
      <w:r>
        <w:t>-</w:t>
      </w:r>
      <w:r>
        <w:tab/>
      </w:r>
      <w:proofErr w:type="spellStart"/>
      <w:r>
        <w:rPr>
          <w:b/>
          <w:bCs/>
        </w:rPr>
        <w:t>QoE</w:t>
      </w:r>
      <w:proofErr w:type="spellEnd"/>
      <w:r>
        <w:rPr>
          <w:b/>
          <w:bCs/>
        </w:rPr>
        <w:t>-driven QoS:</w:t>
      </w:r>
      <w:r>
        <w:t xml:space="preserve"> Keep the QoS flow model but enable fast and service-aware adaptation exploiting application awareness into packet-level treatment, when necessary, without requiring extensive </w:t>
      </w:r>
      <w:proofErr w:type="spellStart"/>
      <w:r>
        <w:t>signaling</w:t>
      </w:r>
      <w:proofErr w:type="spellEnd"/>
      <w:r>
        <w:t>.</w:t>
      </w:r>
    </w:p>
    <w:p w14:paraId="076CEA5B" w14:textId="77777777" w:rsidR="00AF32A3" w:rsidRPr="003654A1" w:rsidRDefault="00AF32A3" w:rsidP="00AF32A3">
      <w:pPr>
        <w:ind w:left="568" w:hanging="283"/>
      </w:pPr>
      <w:r>
        <w:t>-</w:t>
      </w:r>
      <w:r>
        <w:tab/>
      </w:r>
      <w:r>
        <w:rPr>
          <w:b/>
          <w:bCs/>
        </w:rPr>
        <w:t xml:space="preserve">Delay-aware scheduling: </w:t>
      </w:r>
      <w:r w:rsidRPr="00A64F66">
        <w:t>A richer, more flexible</w:t>
      </w:r>
      <w:r>
        <w:t xml:space="preserve"> data</w:t>
      </w:r>
      <w:r w:rsidRPr="00A64F66">
        <w:t xml:space="preserve"> reporting framework so the scheduler can react to service-specific traffic needs in real time.</w:t>
      </w:r>
      <w:r>
        <w:t xml:space="preserve"> Account also the different and 6GR-native data types like AIML model transfer, sensing data, etc.</w:t>
      </w:r>
    </w:p>
    <w:p w14:paraId="78674A25" w14:textId="7E266C0D" w:rsidR="00AF32A3" w:rsidRDefault="00AF32A3" w:rsidP="00AF32A3">
      <w:r>
        <w:t xml:space="preserve">The defined functionality naturally follows with placing the functions into protocol stack in a manner that can achieve the set </w:t>
      </w:r>
      <w:r w:rsidR="003B208A">
        <w:t>targets and requirements in the most effective way</w:t>
      </w:r>
      <w:r>
        <w:t>.</w:t>
      </w:r>
    </w:p>
    <w:p w14:paraId="2D946A46" w14:textId="2C3EFFE8" w:rsidR="00AF32A3" w:rsidRPr="007C0D31" w:rsidRDefault="00AF32A3" w:rsidP="006A306E">
      <w:r w:rsidRPr="007C0D31">
        <w:rPr>
          <w:b/>
          <w:bCs/>
        </w:rPr>
        <w:t xml:space="preserve">Observation </w:t>
      </w:r>
      <w:r w:rsidRPr="003C18FF">
        <w:rPr>
          <w:b/>
          <w:bCs/>
        </w:rPr>
        <w:t>2.2-1</w:t>
      </w:r>
      <w:r w:rsidRPr="007C0D31">
        <w:rPr>
          <w:b/>
          <w:bCs/>
        </w:rPr>
        <w:t xml:space="preserve">: </w:t>
      </w:r>
      <w:r w:rsidRPr="006A306E">
        <w:rPr>
          <w:i/>
          <w:iCs/>
        </w:rPr>
        <w:t>The new 6GR requirements, support of various device types and capabilities, various traffic types and services, as well as computational and energy efficiency may impact in placing the defined functionality in the eventual protocol stack.</w:t>
      </w:r>
    </w:p>
    <w:p w14:paraId="31BDCA95" w14:textId="4A2F34DD" w:rsidR="00AF32A3" w:rsidRPr="00AF32A3" w:rsidRDefault="00E33A0E" w:rsidP="006A306E">
      <w:r w:rsidRPr="007C0D31">
        <w:rPr>
          <w:b/>
          <w:bCs/>
        </w:rPr>
        <w:lastRenderedPageBreak/>
        <w:t xml:space="preserve">Observation </w:t>
      </w:r>
      <w:r w:rsidRPr="003C18FF">
        <w:rPr>
          <w:b/>
          <w:bCs/>
        </w:rPr>
        <w:t>2.2-</w:t>
      </w:r>
      <w:r w:rsidRPr="007C0D31">
        <w:rPr>
          <w:b/>
          <w:bCs/>
        </w:rPr>
        <w:t xml:space="preserve">2: </w:t>
      </w:r>
      <w:r w:rsidR="002E2149" w:rsidRPr="006A306E">
        <w:rPr>
          <w:i/>
          <w:iCs/>
        </w:rPr>
        <w:t xml:space="preserve">6GR L2 shall provide lean, hardware-friendly, and non-redundant protocol stack, fast reliability path, energy efficiency at NW and UE, </w:t>
      </w:r>
      <w:proofErr w:type="spellStart"/>
      <w:r w:rsidR="002E2149" w:rsidRPr="006A306E">
        <w:rPr>
          <w:i/>
          <w:iCs/>
        </w:rPr>
        <w:t>QoE</w:t>
      </w:r>
      <w:proofErr w:type="spellEnd"/>
      <w:r w:rsidR="002E2149" w:rsidRPr="006A306E">
        <w:rPr>
          <w:i/>
          <w:iCs/>
        </w:rPr>
        <w:t>-driven QoS, as well as delay-aware scheduling</w:t>
      </w:r>
      <w:r w:rsidR="00AF32A3" w:rsidRPr="006A306E">
        <w:rPr>
          <w:i/>
          <w:iCs/>
        </w:rPr>
        <w:t>.</w:t>
      </w:r>
    </w:p>
    <w:p w14:paraId="00AC4318" w14:textId="77777777" w:rsidR="001E365C" w:rsidRPr="00AF32A3" w:rsidRDefault="001E365C" w:rsidP="00D9371E">
      <w:pPr>
        <w:overflowPunct/>
        <w:autoSpaceDE/>
        <w:autoSpaceDN/>
        <w:adjustRightInd/>
        <w:ind w:left="1560" w:hanging="1560"/>
        <w:textAlignment w:val="auto"/>
        <w:rPr>
          <w:rFonts w:eastAsia="Times New Roman" w:cs="Arial"/>
          <w:lang w:eastAsia="en-US"/>
        </w:rPr>
      </w:pPr>
    </w:p>
    <w:p w14:paraId="33DCBC7D" w14:textId="1F3F9AF5" w:rsidR="001E365C" w:rsidRDefault="007222AE" w:rsidP="001E365C">
      <w:pPr>
        <w:pStyle w:val="Heading2"/>
        <w:rPr>
          <w:lang w:val="en-US" w:eastAsia="en-US"/>
        </w:rPr>
      </w:pPr>
      <w:r>
        <w:rPr>
          <w:lang w:val="en-US" w:eastAsia="en-US"/>
        </w:rPr>
        <w:t>6GR f</w:t>
      </w:r>
      <w:r w:rsidR="001E365C">
        <w:rPr>
          <w:lang w:val="en-US" w:eastAsia="en-US"/>
        </w:rPr>
        <w:t xml:space="preserve">unctionality and </w:t>
      </w:r>
      <w:r w:rsidR="00322103">
        <w:rPr>
          <w:lang w:val="en-US" w:eastAsia="en-US"/>
        </w:rPr>
        <w:t xml:space="preserve">required </w:t>
      </w:r>
      <w:r w:rsidR="001E365C">
        <w:rPr>
          <w:lang w:val="en-US" w:eastAsia="en-US"/>
        </w:rPr>
        <w:t>functions</w:t>
      </w:r>
    </w:p>
    <w:p w14:paraId="3637C9CC" w14:textId="662872A8" w:rsidR="001E365C" w:rsidRDefault="00C54191" w:rsidP="004E4F72">
      <w:pPr>
        <w:pStyle w:val="Heading3"/>
        <w:rPr>
          <w:lang w:val="en-US" w:eastAsia="en-US"/>
        </w:rPr>
      </w:pPr>
      <w:r>
        <w:rPr>
          <w:lang w:val="en-US" w:eastAsia="en-US"/>
        </w:rPr>
        <w:t>Functions dependent on sequencing</w:t>
      </w:r>
    </w:p>
    <w:p w14:paraId="1ED17961" w14:textId="509B0E79" w:rsidR="002959F3" w:rsidRDefault="00475042" w:rsidP="00475042">
      <w:pPr>
        <w:rPr>
          <w:lang w:val="en-US" w:eastAsia="en-US"/>
        </w:rPr>
      </w:pPr>
      <w:r>
        <w:rPr>
          <w:lang w:val="en-US" w:eastAsia="en-US"/>
        </w:rPr>
        <w:t>NR performs sequencing in both the RLC and PDCP layers – RLC uses its own SN and separate segmentation info (SI and SO) to sequence segments</w:t>
      </w:r>
      <w:r w:rsidR="00C31746">
        <w:rPr>
          <w:lang w:val="en-US" w:eastAsia="en-US"/>
        </w:rPr>
        <w:t xml:space="preserve"> to reassemble full RLC SDUs (PDCP PDUs)</w:t>
      </w:r>
      <w:r>
        <w:rPr>
          <w:lang w:val="en-US" w:eastAsia="en-US"/>
        </w:rPr>
        <w:t xml:space="preserve"> while PDCP exploits its own SN to reorder the received PDCP PDUs</w:t>
      </w:r>
      <w:r w:rsidR="00C31746">
        <w:rPr>
          <w:lang w:val="en-US" w:eastAsia="en-US"/>
        </w:rPr>
        <w:t xml:space="preserve"> for in-order delivery to upper layers (unless out-of-order delivery is configured for the DRB)</w:t>
      </w:r>
      <w:r>
        <w:rPr>
          <w:lang w:val="en-US" w:eastAsia="en-US"/>
        </w:rPr>
        <w:t xml:space="preserve">. Both layers use their own SN for other purposes as well: RLC for ARQ and PDCP </w:t>
      </w:r>
      <w:r w:rsidR="00C31746">
        <w:rPr>
          <w:lang w:val="en-US" w:eastAsia="en-US"/>
        </w:rPr>
        <w:t xml:space="preserve">for </w:t>
      </w:r>
      <w:r>
        <w:rPr>
          <w:lang w:val="en-US" w:eastAsia="en-US"/>
        </w:rPr>
        <w:t>security functions</w:t>
      </w:r>
      <w:r w:rsidR="00AB2EBE">
        <w:rPr>
          <w:lang w:val="en-US" w:eastAsia="en-US"/>
        </w:rPr>
        <w:t xml:space="preserve">, </w:t>
      </w:r>
      <w:proofErr w:type="spellStart"/>
      <w:r w:rsidR="00AB2EBE">
        <w:rPr>
          <w:lang w:val="en-US" w:eastAsia="en-US"/>
        </w:rPr>
        <w:t>ie</w:t>
      </w:r>
      <w:proofErr w:type="spellEnd"/>
      <w:r w:rsidR="00AB2EBE">
        <w:rPr>
          <w:lang w:val="en-US" w:eastAsia="en-US"/>
        </w:rPr>
        <w:t>., ciphering and integrity protection</w:t>
      </w:r>
      <w:r>
        <w:rPr>
          <w:lang w:val="en-US" w:eastAsia="en-US"/>
        </w:rPr>
        <w:t xml:space="preserve"> (the PDCP SN is part of the COUNT)</w:t>
      </w:r>
      <w:r w:rsidR="00C31746">
        <w:rPr>
          <w:lang w:val="en-US" w:eastAsia="en-US"/>
        </w:rPr>
        <w:t>, as well as for re-transmissions upon RLC entity re-establishment (e.g., at HO)</w:t>
      </w:r>
      <w:r>
        <w:rPr>
          <w:lang w:val="en-US" w:eastAsia="en-US"/>
        </w:rPr>
        <w:t>.</w:t>
      </w:r>
      <w:r w:rsidR="00AB2EBE">
        <w:rPr>
          <w:lang w:val="en-US" w:eastAsia="en-US"/>
        </w:rPr>
        <w:t xml:space="preserve"> Furthermore, both layers use their SN for duplicate discarding.</w:t>
      </w:r>
      <w:r w:rsidR="00C31746">
        <w:rPr>
          <w:lang w:val="en-US" w:eastAsia="en-US"/>
        </w:rPr>
        <w:t xml:space="preserve"> Hence, similar functions are performed by both layers.</w:t>
      </w:r>
    </w:p>
    <w:p w14:paraId="60CFDF83" w14:textId="2B0A32F5" w:rsidR="00E15457" w:rsidRDefault="00E15457" w:rsidP="00475042">
      <w:pPr>
        <w:rPr>
          <w:lang w:val="en-US" w:eastAsia="en-US"/>
        </w:rPr>
      </w:pPr>
      <w:r>
        <w:rPr>
          <w:lang w:val="en-US" w:eastAsia="en-US"/>
        </w:rPr>
        <w:t xml:space="preserve">All these </w:t>
      </w:r>
      <w:r w:rsidR="00776953">
        <w:rPr>
          <w:lang w:val="en-US" w:eastAsia="en-US"/>
        </w:rPr>
        <w:t>functions –</w:t>
      </w:r>
      <w:r>
        <w:rPr>
          <w:lang w:val="en-US" w:eastAsia="en-US"/>
        </w:rPr>
        <w:t xml:space="preserve"> sequence numbering, segmentation, reordering and out-of-/in-order delivery, re-transmissions (like ARQ), security (ciphering and IP), as well as duplicate discarding</w:t>
      </w:r>
      <w:r w:rsidR="00776953">
        <w:rPr>
          <w:lang w:val="en-US" w:eastAsia="en-US"/>
        </w:rPr>
        <w:t xml:space="preserve"> – need also to be supported by the 6GR L2 for </w:t>
      </w:r>
      <w:r w:rsidR="002B14A3">
        <w:rPr>
          <w:lang w:val="en-US" w:eastAsia="en-US"/>
        </w:rPr>
        <w:t>number of</w:t>
      </w:r>
      <w:r w:rsidR="00776953">
        <w:rPr>
          <w:lang w:val="en-US" w:eastAsia="en-US"/>
        </w:rPr>
        <w:t xml:space="preserve"> reasons:</w:t>
      </w:r>
    </w:p>
    <w:p w14:paraId="4B2F73B3" w14:textId="1ACED035" w:rsidR="00776953" w:rsidRDefault="00776953" w:rsidP="00CA59C2">
      <w:r>
        <w:rPr>
          <w:b/>
          <w:bCs/>
        </w:rPr>
        <w:t xml:space="preserve">Sequence numbering: </w:t>
      </w:r>
      <w:r w:rsidR="00C578D4">
        <w:t>T</w:t>
      </w:r>
      <w:r>
        <w:t>o perform security</w:t>
      </w:r>
      <w:r w:rsidR="002B3E1E">
        <w:t>, sequencing, re-transmissions, and duplicate discarding</w:t>
      </w:r>
      <w:r>
        <w:t>.</w:t>
      </w:r>
      <w:r w:rsidR="002B3E1E">
        <w:t xml:space="preserve"> While COUNT could be directly applied as SN, it seems desirable still to limit the OTA overhead by applying a shorter SN for the data.</w:t>
      </w:r>
      <w:r w:rsidR="00000E3A">
        <w:t xml:space="preserve"> While NR exploits two distinct SNs of comparable size (at RLC and PDCP) for partly similar functions, it should be studied whether a single SN would suffice for 6GR L2 design or two distinct SNs would still be exploited strictly for separate functions</w:t>
      </w:r>
      <w:r w:rsidR="00AE5DA9">
        <w:t xml:space="preserve"> on a need basis</w:t>
      </w:r>
      <w:r w:rsidR="00000E3A">
        <w:t xml:space="preserve"> (e.g., </w:t>
      </w:r>
      <w:r w:rsidR="00AE5DA9">
        <w:t>SN used only for segmentation).</w:t>
      </w:r>
    </w:p>
    <w:p w14:paraId="3F8810F5" w14:textId="5C19FB6C" w:rsidR="001C3785" w:rsidRPr="006A306E" w:rsidRDefault="001C3785" w:rsidP="006A306E">
      <w:pPr>
        <w:rPr>
          <w:i/>
          <w:iCs/>
          <w:lang w:val="en-US" w:eastAsia="en-US"/>
        </w:rPr>
      </w:pPr>
      <w:r w:rsidRPr="003C18FF">
        <w:rPr>
          <w:b/>
          <w:bCs/>
          <w:lang w:val="en-US" w:eastAsia="en-US"/>
        </w:rPr>
        <w:t>Observation 2</w:t>
      </w:r>
      <w:r w:rsidR="00F57BB3" w:rsidRPr="003C18FF">
        <w:rPr>
          <w:b/>
          <w:bCs/>
          <w:lang w:val="en-US" w:eastAsia="en-US"/>
        </w:rPr>
        <w:t>.3.1-1</w:t>
      </w:r>
      <w:r w:rsidRPr="003C18FF">
        <w:rPr>
          <w:b/>
          <w:bCs/>
          <w:lang w:val="en-US" w:eastAsia="en-US"/>
        </w:rPr>
        <w:t xml:space="preserve">: </w:t>
      </w:r>
      <w:r w:rsidR="00E83FA0" w:rsidRPr="006A306E">
        <w:rPr>
          <w:i/>
          <w:iCs/>
          <w:lang w:val="en-US" w:eastAsia="en-US"/>
        </w:rPr>
        <w:t xml:space="preserve">6GR should not use distinct SNs for similar functions </w:t>
      </w:r>
      <w:r w:rsidR="0079405B" w:rsidRPr="006A306E">
        <w:rPr>
          <w:i/>
          <w:iCs/>
          <w:lang w:val="en-US" w:eastAsia="en-US"/>
        </w:rPr>
        <w:t xml:space="preserve">and </w:t>
      </w:r>
      <w:r w:rsidR="00E83FA0" w:rsidRPr="006A306E">
        <w:rPr>
          <w:i/>
          <w:iCs/>
          <w:lang w:val="en-US" w:eastAsia="en-US"/>
        </w:rPr>
        <w:t xml:space="preserve">investigate </w:t>
      </w:r>
      <w:r w:rsidR="00F57BB3" w:rsidRPr="006A306E">
        <w:rPr>
          <w:i/>
          <w:iCs/>
          <w:lang w:val="en-US" w:eastAsia="en-US"/>
        </w:rPr>
        <w:t>whether a single SN would suffice for 6GR L2 design or two distinct SNs would still be exploited strictly for separate functions on a need basis (e.g., SN used only for segmentation).</w:t>
      </w:r>
    </w:p>
    <w:p w14:paraId="48A7EA53" w14:textId="77777777" w:rsidR="00E83FA0" w:rsidRDefault="00E83FA0" w:rsidP="001C3785">
      <w:pPr>
        <w:overflowPunct/>
        <w:autoSpaceDE/>
        <w:autoSpaceDN/>
        <w:adjustRightInd/>
        <w:ind w:left="1560" w:hanging="1560"/>
        <w:textAlignment w:val="auto"/>
        <w:rPr>
          <w:rFonts w:eastAsia="Times New Roman" w:cs="Arial"/>
          <w:i/>
          <w:iCs/>
          <w:lang w:val="en-US" w:eastAsia="en-US"/>
        </w:rPr>
      </w:pPr>
    </w:p>
    <w:p w14:paraId="767671FD" w14:textId="73D85D25" w:rsidR="00776953" w:rsidRDefault="002B3E1E" w:rsidP="00CA59C2">
      <w:r w:rsidRPr="00950226">
        <w:rPr>
          <w:b/>
          <w:bCs/>
        </w:rPr>
        <w:t>Segmentation</w:t>
      </w:r>
      <w:r w:rsidR="009546C5" w:rsidRPr="00950226">
        <w:rPr>
          <w:b/>
          <w:bCs/>
        </w:rPr>
        <w:t xml:space="preserve"> and reassembly</w:t>
      </w:r>
      <w:r w:rsidR="00776953" w:rsidRPr="00950226">
        <w:rPr>
          <w:b/>
          <w:bCs/>
        </w:rPr>
        <w:t>:</w:t>
      </w:r>
      <w:r w:rsidRPr="00950226">
        <w:rPr>
          <w:b/>
          <w:bCs/>
        </w:rPr>
        <w:t xml:space="preserve"> </w:t>
      </w:r>
      <w:r w:rsidR="00C578D4" w:rsidRPr="00CA59C2">
        <w:t>T</w:t>
      </w:r>
      <w:r w:rsidRPr="00950226">
        <w:t>o always being able to map data into available transmission resources even when operating at poor channel conditions (e.g., at</w:t>
      </w:r>
      <w:r>
        <w:t xml:space="preserve"> cell edge)</w:t>
      </w:r>
      <w:r w:rsidR="00776953">
        <w:t>.</w:t>
      </w:r>
      <w:r w:rsidR="00C578D4">
        <w:t xml:space="preserve"> </w:t>
      </w:r>
      <w:r w:rsidR="00950226">
        <w:t xml:space="preserve">SO-based segmentation used in NR allows simple and flexible segmentation and re-segmentation and can be used as basis for 6GR segmentation and reassembly design. </w:t>
      </w:r>
      <w:r w:rsidR="00C578D4">
        <w:t>However, segmentation might not be always required, e.g., when operating at very high data rate in which case it only adds to the computational overhead at both the Tx and Rx side without notable gains.</w:t>
      </w:r>
    </w:p>
    <w:p w14:paraId="2DB87E70" w14:textId="79A450F6" w:rsidR="001C3785" w:rsidRPr="006A306E" w:rsidRDefault="001C3785" w:rsidP="006A306E">
      <w:pPr>
        <w:rPr>
          <w:i/>
          <w:iCs/>
          <w:lang w:val="en-US" w:eastAsia="en-US"/>
        </w:rPr>
      </w:pPr>
      <w:r w:rsidRPr="003C18FF">
        <w:rPr>
          <w:b/>
          <w:bCs/>
          <w:lang w:val="en-US" w:eastAsia="en-US"/>
        </w:rPr>
        <w:t>Observation 2</w:t>
      </w:r>
      <w:r w:rsidR="00E83FA0" w:rsidRPr="003C18FF">
        <w:rPr>
          <w:b/>
          <w:bCs/>
          <w:lang w:val="en-US" w:eastAsia="en-US"/>
        </w:rPr>
        <w:t>.3.1-2</w:t>
      </w:r>
      <w:r w:rsidRPr="003C18FF">
        <w:rPr>
          <w:b/>
          <w:bCs/>
          <w:lang w:val="en-US" w:eastAsia="en-US"/>
        </w:rPr>
        <w:t xml:space="preserve">: </w:t>
      </w:r>
      <w:r w:rsidR="00E83FA0" w:rsidRPr="006A306E">
        <w:rPr>
          <w:i/>
          <w:iCs/>
          <w:lang w:val="en-US" w:eastAsia="en-US"/>
        </w:rPr>
        <w:t>SO-based segmentation serves as good basis for 6GR segmentation and reassembly design</w:t>
      </w:r>
      <w:r w:rsidRPr="006A306E">
        <w:rPr>
          <w:i/>
          <w:iCs/>
          <w:lang w:val="en-US" w:eastAsia="en-US"/>
        </w:rPr>
        <w:t>.</w:t>
      </w:r>
      <w:r w:rsidR="00E83FA0" w:rsidRPr="006A306E">
        <w:rPr>
          <w:i/>
          <w:iCs/>
          <w:lang w:val="en-US" w:eastAsia="en-US"/>
        </w:rPr>
        <w:t xml:space="preserve"> However, segmentation </w:t>
      </w:r>
      <w:r w:rsidR="00F4440F" w:rsidRPr="006A306E">
        <w:rPr>
          <w:i/>
          <w:iCs/>
          <w:lang w:val="en-US" w:eastAsia="en-US"/>
        </w:rPr>
        <w:t>may</w:t>
      </w:r>
      <w:r w:rsidR="00E83FA0" w:rsidRPr="006A306E">
        <w:rPr>
          <w:i/>
          <w:iCs/>
          <w:lang w:val="en-US" w:eastAsia="en-US"/>
        </w:rPr>
        <w:t xml:space="preserve"> not be always required, e.g., when operating at very high data rates.</w:t>
      </w:r>
    </w:p>
    <w:p w14:paraId="5B6350CE" w14:textId="77777777" w:rsidR="00E83FA0" w:rsidRDefault="00E83FA0" w:rsidP="001C3785">
      <w:pPr>
        <w:overflowPunct/>
        <w:autoSpaceDE/>
        <w:autoSpaceDN/>
        <w:adjustRightInd/>
        <w:ind w:left="1560" w:hanging="1560"/>
        <w:textAlignment w:val="auto"/>
        <w:rPr>
          <w:rFonts w:eastAsia="Times New Roman" w:cs="Arial"/>
          <w:i/>
          <w:iCs/>
          <w:lang w:val="en-US" w:eastAsia="en-US"/>
        </w:rPr>
      </w:pPr>
    </w:p>
    <w:p w14:paraId="2808329C" w14:textId="6C515315" w:rsidR="00C578D4" w:rsidRDefault="00C578D4" w:rsidP="00CA59C2">
      <w:r>
        <w:rPr>
          <w:b/>
          <w:bCs/>
        </w:rPr>
        <w:t>Reordering and out-of-/in-order delivery:</w:t>
      </w:r>
      <w:r>
        <w:t xml:space="preserve"> </w:t>
      </w:r>
      <w:r w:rsidR="00A41A20">
        <w:t>To support transport protocols like TCP effectively, reordering and in-order delivery is required given the air interface (mainly due to HARQ re-transmissions) provides data out-of-order. However, other transport protocols, like QUIC, are increasingly used which may not require strict in-ordering by the radio protocols and can handle packets arriving out-of-</w:t>
      </w:r>
      <w:proofErr w:type="gramStart"/>
      <w:r w:rsidR="00A41A20">
        <w:t>order</w:t>
      </w:r>
      <w:r w:rsidR="00D3066C">
        <w:t>, and</w:t>
      </w:r>
      <w:proofErr w:type="gramEnd"/>
      <w:r w:rsidR="00D3066C">
        <w:t xml:space="preserve"> already can deliver packets out</w:t>
      </w:r>
      <w:r w:rsidR="003C18FF">
        <w:t>-</w:t>
      </w:r>
      <w:r w:rsidR="00D3066C">
        <w:t>of</w:t>
      </w:r>
      <w:r w:rsidR="003C18FF">
        <w:t>-</w:t>
      </w:r>
      <w:r w:rsidR="00D3066C">
        <w:t>order at the tra</w:t>
      </w:r>
      <w:r w:rsidR="00833D6F">
        <w:t>n</w:t>
      </w:r>
      <w:r w:rsidR="00D3066C">
        <w:t>smitter</w:t>
      </w:r>
      <w:r w:rsidR="00A41A20">
        <w:t xml:space="preserve">. Furthermore, </w:t>
      </w:r>
      <w:r w:rsidR="008F25F4">
        <w:t xml:space="preserve">the emerging applications (e.g., XR, mobile AI, immersive, etc.) may provide packets </w:t>
      </w:r>
      <w:r w:rsidR="003C18FF">
        <w:t xml:space="preserve">which not all </w:t>
      </w:r>
      <w:r w:rsidR="008F25F4">
        <w:t xml:space="preserve">require sequencing with the other packets within the same flow. Hence, while NR supported out-of-order delivery configuration per DRB, </w:t>
      </w:r>
      <w:r w:rsidR="003C18FF">
        <w:t>lower granularity</w:t>
      </w:r>
      <w:r w:rsidR="00B40837">
        <w:t xml:space="preserve"> ordering of </w:t>
      </w:r>
      <w:r w:rsidR="008F25F4">
        <w:t xml:space="preserve">packets need to be supported by 6GR L2 </w:t>
      </w:r>
      <w:r w:rsidR="001C348C">
        <w:t>which enable</w:t>
      </w:r>
      <w:r w:rsidR="00B40837">
        <w:t>s</w:t>
      </w:r>
      <w:r w:rsidR="001C348C">
        <w:t xml:space="preserve"> reordering and in-order delivery only for packets that requi</w:t>
      </w:r>
      <w:r w:rsidR="00B40837">
        <w:t>re the ordering.</w:t>
      </w:r>
    </w:p>
    <w:p w14:paraId="7AC14509" w14:textId="7BD09796" w:rsidR="001C3785" w:rsidRPr="006A306E" w:rsidRDefault="001C3785" w:rsidP="006A306E">
      <w:pPr>
        <w:rPr>
          <w:i/>
          <w:iCs/>
          <w:lang w:val="en-US" w:eastAsia="en-US"/>
        </w:rPr>
      </w:pPr>
      <w:r w:rsidRPr="003C18FF">
        <w:rPr>
          <w:b/>
          <w:bCs/>
          <w:lang w:val="en-US" w:eastAsia="en-US"/>
        </w:rPr>
        <w:t>Observation 2</w:t>
      </w:r>
      <w:r w:rsidR="00F4440F" w:rsidRPr="003C18FF">
        <w:rPr>
          <w:b/>
          <w:bCs/>
          <w:lang w:val="en-US" w:eastAsia="en-US"/>
        </w:rPr>
        <w:t>.3.1-3</w:t>
      </w:r>
      <w:r w:rsidRPr="003C18FF">
        <w:rPr>
          <w:b/>
          <w:bCs/>
          <w:lang w:val="en-US" w:eastAsia="en-US"/>
        </w:rPr>
        <w:t xml:space="preserve">: </w:t>
      </w:r>
      <w:r w:rsidR="00F4440F" w:rsidRPr="006A306E">
        <w:rPr>
          <w:i/>
          <w:iCs/>
          <w:lang w:val="en-US" w:eastAsia="en-US"/>
        </w:rPr>
        <w:t>6GR shall support dynamic ordering of packets which enables reordering and in-order delivery only for packets that require the ordering</w:t>
      </w:r>
      <w:r w:rsidRPr="006A306E">
        <w:rPr>
          <w:i/>
          <w:iCs/>
          <w:lang w:val="en-US" w:eastAsia="en-US"/>
        </w:rPr>
        <w:t>.</w:t>
      </w:r>
    </w:p>
    <w:p w14:paraId="04EDDF63"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5F045239" w14:textId="54C6C5DF" w:rsidR="00B40837" w:rsidRPr="003C18FF" w:rsidRDefault="00B40837" w:rsidP="00CA59C2">
      <w:r>
        <w:rPr>
          <w:b/>
          <w:bCs/>
        </w:rPr>
        <w:lastRenderedPageBreak/>
        <w:t xml:space="preserve">Re-transmissions: </w:t>
      </w:r>
      <w:r w:rsidR="009546C5">
        <w:t xml:space="preserve">Since the HARQ cannot (and is not reasonable to) recover all the errors happening </w:t>
      </w:r>
      <w:r w:rsidR="00310C01">
        <w:t xml:space="preserve">over </w:t>
      </w:r>
      <w:r w:rsidR="009546C5">
        <w:t xml:space="preserve">the air interface, e.g., due to abrupt change in the channel conditions, it is simpler to perform re-transmission of data above the HARQ layer to </w:t>
      </w:r>
      <w:r w:rsidR="008C6197">
        <w:t>enable</w:t>
      </w:r>
      <w:r w:rsidR="009546C5">
        <w:t xml:space="preserve"> reliable data delivery. NR handles </w:t>
      </w:r>
      <w:r w:rsidR="00322103">
        <w:t>this by means of ARQ protocol in the RLC layer as well as by means of PDCP re-transmissions when the RLC entity is re-established (e.g. during HO)</w:t>
      </w:r>
      <w:r w:rsidR="008C6197">
        <w:t xml:space="preserve">, however, long ARQ re-tx latencies are problematic as already discussed in 2.1. </w:t>
      </w:r>
      <w:r w:rsidR="002243D6">
        <w:t>6GR should strive for single re-transmission layer (on top of HARQ) providing low</w:t>
      </w:r>
      <w:r w:rsidR="00F4440F">
        <w:t xml:space="preserve"> </w:t>
      </w:r>
      <w:r w:rsidR="002243D6">
        <w:t>latency re-transmission of data by exploiting</w:t>
      </w:r>
      <w:r w:rsidR="000D4B14">
        <w:t xml:space="preserve"> autonomous re-transmissions based on data characteristics (e.g., PDB) and</w:t>
      </w:r>
      <w:r w:rsidR="002243D6">
        <w:t xml:space="preserve"> </w:t>
      </w:r>
      <w:r w:rsidR="00D3066C">
        <w:t xml:space="preserve">information </w:t>
      </w:r>
      <w:r w:rsidR="000D4B14">
        <w:t xml:space="preserve">the </w:t>
      </w:r>
      <w:r w:rsidR="002243D6">
        <w:t xml:space="preserve">HARQ </w:t>
      </w:r>
      <w:r w:rsidR="002243D6" w:rsidRPr="003C18FF">
        <w:t>layer already provides – this is further discussed in our companion contribution in [</w:t>
      </w:r>
      <w:r w:rsidR="003C18FF" w:rsidRPr="003C18FF">
        <w:t>3</w:t>
      </w:r>
      <w:r w:rsidR="002243D6" w:rsidRPr="003C18FF">
        <w:t>].</w:t>
      </w:r>
      <w:r w:rsidR="000D4B14" w:rsidRPr="003C18FF">
        <w:t xml:space="preserve"> </w:t>
      </w:r>
    </w:p>
    <w:p w14:paraId="1D740E0E" w14:textId="68A1E2D0" w:rsidR="001C3785" w:rsidRPr="006A306E" w:rsidRDefault="001C3785" w:rsidP="006A306E">
      <w:pPr>
        <w:rPr>
          <w:i/>
          <w:iCs/>
          <w:lang w:val="en-US" w:eastAsia="en-US"/>
        </w:rPr>
      </w:pPr>
      <w:r w:rsidRPr="003C18FF">
        <w:rPr>
          <w:b/>
          <w:bCs/>
          <w:lang w:val="en-US" w:eastAsia="en-US"/>
        </w:rPr>
        <w:t>Observation 2</w:t>
      </w:r>
      <w:r w:rsidR="00F4440F" w:rsidRPr="003C18FF">
        <w:rPr>
          <w:b/>
          <w:bCs/>
          <w:lang w:val="en-US" w:eastAsia="en-US"/>
        </w:rPr>
        <w:t>.3.1-4</w:t>
      </w:r>
      <w:r w:rsidRPr="003C18FF">
        <w:rPr>
          <w:b/>
          <w:bCs/>
          <w:lang w:val="en-US" w:eastAsia="en-US"/>
        </w:rPr>
        <w:t xml:space="preserve">: </w:t>
      </w:r>
      <w:r w:rsidR="00F4440F" w:rsidRPr="006A306E">
        <w:rPr>
          <w:i/>
          <w:iCs/>
          <w:lang w:val="en-US" w:eastAsia="en-US"/>
        </w:rPr>
        <w:t xml:space="preserve">6GR should strive for single re-transmission layer on top of HARQ providing low latency re-transmission of data exploiting autonomous re-transmissions and </w:t>
      </w:r>
      <w:r w:rsidR="00D3066C" w:rsidRPr="006A306E">
        <w:rPr>
          <w:i/>
          <w:iCs/>
          <w:lang w:val="en-US" w:eastAsia="en-US"/>
        </w:rPr>
        <w:t xml:space="preserve">information </w:t>
      </w:r>
      <w:r w:rsidR="00F4440F" w:rsidRPr="006A306E">
        <w:rPr>
          <w:i/>
          <w:iCs/>
          <w:lang w:val="en-US" w:eastAsia="en-US"/>
        </w:rPr>
        <w:t>the HARQ layer already provides</w:t>
      </w:r>
      <w:r w:rsidRPr="006A306E">
        <w:rPr>
          <w:i/>
          <w:iCs/>
          <w:lang w:val="en-US" w:eastAsia="en-US"/>
        </w:rPr>
        <w:t>.</w:t>
      </w:r>
    </w:p>
    <w:p w14:paraId="37F915B5"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7B4CEF0C" w14:textId="2587277F" w:rsidR="00776953" w:rsidRPr="003C18FF" w:rsidRDefault="002243D6" w:rsidP="00CA59C2">
      <w:r>
        <w:rPr>
          <w:b/>
          <w:bCs/>
        </w:rPr>
        <w:t>Security:</w:t>
      </w:r>
      <w:r>
        <w:t xml:space="preserve"> Both ciphering and integrity protection (IP) of data needs to be supported by 6GR L2. In NR, </w:t>
      </w:r>
      <w:r w:rsidRPr="002243D6">
        <w:t>PDCP has proven to be effective in terms of security enforcement given the data can be pre-processed by the UE and the NW before even the actual transmission opportunity is provided</w:t>
      </w:r>
      <w:r>
        <w:t xml:space="preserve">. Furthermore, it allows continuing with same security keys when NW termination point does not change, e.g., after HO. Similar principles should be enabled also by security framework for 6GR. </w:t>
      </w:r>
      <w:r w:rsidRPr="002243D6">
        <w:t>While IP is a crucial component of secure communication and is expected to be more commonly used also for data in 6GR, it is not without challenges – it is one of the most processing hungry features in the radio layer; the computational overhead is introduced by the need to calculate and verify the MAC-I for each data packet.</w:t>
      </w:r>
      <w:r>
        <w:t xml:space="preserve"> </w:t>
      </w:r>
      <w:r w:rsidRPr="002243D6">
        <w:t>This can impact the overall performance, particularly in scenarios where a large volume of data is being transmitted.</w:t>
      </w:r>
      <w:r>
        <w:t xml:space="preserve"> Selective application of IP for only a portion of packets or applying IP only for concatenated data units (e.g., at the PDCP or MAC layer) could facilitate </w:t>
      </w:r>
      <w:r w:rsidR="00D3066C">
        <w:t xml:space="preserve">reducing </w:t>
      </w:r>
      <w:r>
        <w:t xml:space="preserve">the number of calculations the transmitter/receiver needs to make and enhance the computational </w:t>
      </w:r>
      <w:r w:rsidR="00D3066C">
        <w:t>and</w:t>
      </w:r>
      <w:r>
        <w:t xml:space="preserve"> </w:t>
      </w:r>
      <w:r w:rsidRPr="003C18FF">
        <w:t>energy efficiency.</w:t>
      </w:r>
    </w:p>
    <w:p w14:paraId="3501A853" w14:textId="485CC99A" w:rsidR="001C3785" w:rsidRPr="003C18FF" w:rsidRDefault="001C3785" w:rsidP="006A306E">
      <w:pPr>
        <w:rPr>
          <w:lang w:val="en-US" w:eastAsia="en-US"/>
        </w:rPr>
      </w:pPr>
      <w:r w:rsidRPr="003C18FF">
        <w:rPr>
          <w:b/>
          <w:bCs/>
          <w:lang w:val="en-US" w:eastAsia="en-US"/>
        </w:rPr>
        <w:t>Observation 2</w:t>
      </w:r>
      <w:r w:rsidR="0079405B" w:rsidRPr="003C18FF">
        <w:rPr>
          <w:b/>
          <w:bCs/>
          <w:lang w:val="en-US" w:eastAsia="en-US"/>
        </w:rPr>
        <w:t>.3.1-5</w:t>
      </w:r>
      <w:r w:rsidRPr="003C18FF">
        <w:rPr>
          <w:b/>
          <w:bCs/>
          <w:lang w:val="en-US" w:eastAsia="en-US"/>
        </w:rPr>
        <w:t xml:space="preserve">: </w:t>
      </w:r>
      <w:r w:rsidR="0079405B" w:rsidRPr="006A306E">
        <w:rPr>
          <w:i/>
          <w:iCs/>
          <w:lang w:val="en-US" w:eastAsia="en-US"/>
        </w:rPr>
        <w:t xml:space="preserve">Pre-processing of security as well as </w:t>
      </w:r>
      <w:r w:rsidR="003D2C3A" w:rsidRPr="006A306E">
        <w:rPr>
          <w:i/>
          <w:iCs/>
          <w:lang w:val="en-US" w:eastAsia="en-US"/>
        </w:rPr>
        <w:t>security key continuation (e.g., during HO) should be supported by 6GR L2</w:t>
      </w:r>
      <w:r w:rsidRPr="006A306E">
        <w:rPr>
          <w:i/>
          <w:iCs/>
          <w:lang w:val="en-US" w:eastAsia="en-US"/>
        </w:rPr>
        <w:t>.</w:t>
      </w:r>
    </w:p>
    <w:p w14:paraId="7EC9059E" w14:textId="242033FA" w:rsidR="003D2C3A" w:rsidRPr="006A306E" w:rsidRDefault="003D2C3A" w:rsidP="006A306E">
      <w:pPr>
        <w:rPr>
          <w:i/>
          <w:iCs/>
          <w:lang w:val="en-US" w:eastAsia="en-US"/>
        </w:rPr>
      </w:pPr>
      <w:r w:rsidRPr="003C18FF">
        <w:rPr>
          <w:b/>
          <w:bCs/>
          <w:lang w:val="en-US" w:eastAsia="en-US"/>
        </w:rPr>
        <w:t>Observation 2.3.1-6:</w:t>
      </w:r>
      <w:r w:rsidRPr="003C18FF">
        <w:rPr>
          <w:lang w:val="en-US" w:eastAsia="en-US"/>
        </w:rPr>
        <w:t xml:space="preserve"> </w:t>
      </w:r>
      <w:r w:rsidRPr="006A306E">
        <w:rPr>
          <w:i/>
          <w:iCs/>
          <w:lang w:val="en-US" w:eastAsia="en-US"/>
        </w:rPr>
        <w:t>IP is one of the processing hungry features in the radio layer and means to facilitate the resulting computational overhead should be studied.</w:t>
      </w:r>
    </w:p>
    <w:p w14:paraId="4577EF99" w14:textId="77777777" w:rsidR="00F4440F" w:rsidRDefault="00F4440F" w:rsidP="001C3785">
      <w:pPr>
        <w:overflowPunct/>
        <w:autoSpaceDE/>
        <w:autoSpaceDN/>
        <w:adjustRightInd/>
        <w:ind w:left="1560" w:hanging="1560"/>
        <w:textAlignment w:val="auto"/>
        <w:rPr>
          <w:rFonts w:eastAsia="Times New Roman" w:cs="Arial"/>
          <w:i/>
          <w:iCs/>
          <w:lang w:val="en-US" w:eastAsia="en-US"/>
        </w:rPr>
      </w:pPr>
    </w:p>
    <w:p w14:paraId="34063D0D" w14:textId="5E1DCDBD" w:rsidR="002243D6" w:rsidRDefault="00984289" w:rsidP="00CA59C2">
      <w:r>
        <w:rPr>
          <w:b/>
          <w:bCs/>
        </w:rPr>
        <w:t xml:space="preserve">Duplicate discarding: </w:t>
      </w:r>
      <w:r w:rsidR="000D4B14">
        <w:t xml:space="preserve">Since different schemes like autonomous re-transmission of data, ACK-to-NACK error, etc. may provide the same data multiple times to the receiver and providing the same data to some transport protocols (like TCP) multiple times can be detrimental, it is simplest to </w:t>
      </w:r>
      <w:r w:rsidR="001C3785">
        <w:t>discard the duplicates by the receiver at the radio protocols. Both the duplicate discard for byte segments and full packets can be supported in a similar manner.</w:t>
      </w:r>
    </w:p>
    <w:p w14:paraId="499E84D7" w14:textId="77DB4649" w:rsidR="001C3785" w:rsidRPr="006A306E" w:rsidRDefault="001C3785" w:rsidP="006A306E">
      <w:pPr>
        <w:rPr>
          <w:i/>
          <w:iCs/>
        </w:rPr>
      </w:pPr>
      <w:r w:rsidRPr="006A306E">
        <w:rPr>
          <w:b/>
          <w:bCs/>
          <w:u w:val="single"/>
        </w:rPr>
        <w:t xml:space="preserve">Proposal </w:t>
      </w:r>
      <w:r w:rsidR="00E33A0E" w:rsidRPr="006A306E">
        <w:rPr>
          <w:b/>
          <w:bCs/>
          <w:u w:val="single"/>
        </w:rPr>
        <w:t>1</w:t>
      </w:r>
      <w:r w:rsidRPr="003C18FF">
        <w:rPr>
          <w:b/>
          <w:bCs/>
        </w:rPr>
        <w:t>:</w:t>
      </w:r>
      <w:r w:rsidR="00F57BB3" w:rsidRPr="003C18FF">
        <w:rPr>
          <w:b/>
          <w:bCs/>
        </w:rPr>
        <w:t xml:space="preserve"> </w:t>
      </w:r>
      <w:r w:rsidRPr="006A306E">
        <w:rPr>
          <w:i/>
          <w:iCs/>
        </w:rPr>
        <w:t xml:space="preserve">The following functions are supported by 6GR L2: sequence numbering, segmentation and reassembly, reordering and </w:t>
      </w:r>
      <w:proofErr w:type="spellStart"/>
      <w:r w:rsidRPr="006A306E">
        <w:rPr>
          <w:i/>
          <w:iCs/>
        </w:rPr>
        <w:t>out-of</w:t>
      </w:r>
      <w:proofErr w:type="spellEnd"/>
      <w:r w:rsidRPr="006A306E">
        <w:rPr>
          <w:i/>
          <w:iCs/>
        </w:rPr>
        <w:t>/in-order delivery, re-transmissions over HARQ layer, ciphering and integrity protection, and duplicate discarding.</w:t>
      </w:r>
    </w:p>
    <w:p w14:paraId="4C4CC898" w14:textId="77777777" w:rsidR="002E2149" w:rsidRDefault="002E2149" w:rsidP="001C3785">
      <w:pPr>
        <w:ind w:left="1136" w:hanging="1136"/>
        <w:rPr>
          <w:i/>
          <w:iCs/>
        </w:rPr>
      </w:pPr>
    </w:p>
    <w:p w14:paraId="02300AA3" w14:textId="77777777" w:rsidR="008A145C" w:rsidRDefault="008A145C" w:rsidP="008A145C">
      <w:pPr>
        <w:pStyle w:val="Heading3"/>
        <w:rPr>
          <w:lang w:val="en-US" w:eastAsia="en-US"/>
        </w:rPr>
      </w:pPr>
      <w:r>
        <w:rPr>
          <w:lang w:val="en-US" w:eastAsia="en-US"/>
        </w:rPr>
        <w:t>Header compression</w:t>
      </w:r>
    </w:p>
    <w:p w14:paraId="5172FD19" w14:textId="72A169EF" w:rsidR="008A145C" w:rsidRDefault="008A145C" w:rsidP="008A145C">
      <w:pPr>
        <w:rPr>
          <w:lang w:val="en-US" w:eastAsia="en-US"/>
        </w:rPr>
      </w:pPr>
      <w:r w:rsidRPr="008A145C">
        <w:rPr>
          <w:lang w:eastAsia="en-US"/>
        </w:rPr>
        <w:t xml:space="preserve">In packet-based networks </w:t>
      </w:r>
      <w:r>
        <w:rPr>
          <w:lang w:eastAsia="en-US"/>
        </w:rPr>
        <w:t xml:space="preserve">like </w:t>
      </w:r>
      <w:r w:rsidRPr="00CA59C2">
        <w:rPr>
          <w:lang w:eastAsia="en-US"/>
        </w:rPr>
        <w:t>NR</w:t>
      </w:r>
      <w:r w:rsidRPr="008A145C">
        <w:rPr>
          <w:lang w:eastAsia="en-US"/>
        </w:rPr>
        <w:t xml:space="preserve">, each data packet carries protocol headers (e.g., IP, UDP, TCP, RTP) that can be </w:t>
      </w:r>
      <w:r w:rsidRPr="00CA59C2">
        <w:rPr>
          <w:lang w:eastAsia="en-US"/>
        </w:rPr>
        <w:t>large compared to the payload</w:t>
      </w:r>
      <w:r w:rsidRPr="008A145C">
        <w:rPr>
          <w:lang w:eastAsia="en-US"/>
        </w:rPr>
        <w:t>, especially for small or frequent packets such as voice frames or sensor data. For instance, IPv6 alone adds 40 bytes of header overhead, and with UDP/RTP, this can reach 60 bytes or more</w:t>
      </w:r>
      <w:r>
        <w:rPr>
          <w:lang w:eastAsia="en-US"/>
        </w:rPr>
        <w:t xml:space="preserve"> – </w:t>
      </w:r>
      <w:r w:rsidRPr="008A145C">
        <w:rPr>
          <w:lang w:eastAsia="en-US"/>
        </w:rPr>
        <w:t>even if the payload is just a few bytes.</w:t>
      </w:r>
      <w:r>
        <w:rPr>
          <w:lang w:val="en-US" w:eastAsia="en-US"/>
        </w:rPr>
        <w:t xml:space="preserve"> </w:t>
      </w:r>
      <w:r w:rsidRPr="008A145C">
        <w:rPr>
          <w:lang w:val="en-US" w:eastAsia="en-US"/>
        </w:rPr>
        <w:t>Header compression is a technique used to reduce this overhead by sending only the essential parts of headers or by reusing information that remains unchanged between packets.</w:t>
      </w:r>
      <w:r>
        <w:rPr>
          <w:lang w:val="en-US" w:eastAsia="en-US"/>
        </w:rPr>
        <w:t xml:space="preserve"> </w:t>
      </w:r>
      <w:r w:rsidRPr="008A145C">
        <w:rPr>
          <w:lang w:val="en-US" w:eastAsia="en-US"/>
        </w:rPr>
        <w:t xml:space="preserve">Most header fields (like source/destination IP addresses, ports, sequence numbers, etc.) change little or </w:t>
      </w:r>
      <w:proofErr w:type="gramStart"/>
      <w:r w:rsidRPr="008A145C">
        <w:rPr>
          <w:lang w:val="en-US" w:eastAsia="en-US"/>
        </w:rPr>
        <w:t>predictably</w:t>
      </w:r>
      <w:proofErr w:type="gramEnd"/>
      <w:r w:rsidRPr="008A145C">
        <w:rPr>
          <w:lang w:val="en-US" w:eastAsia="en-US"/>
        </w:rPr>
        <w:t xml:space="preserve"> between consecutive packets in a flow. Instead of repeating them every time, the compressor at the </w:t>
      </w:r>
      <w:proofErr w:type="gramStart"/>
      <w:r w:rsidRPr="008A145C">
        <w:rPr>
          <w:lang w:val="en-US" w:eastAsia="en-US"/>
        </w:rPr>
        <w:t>sender:</w:t>
      </w:r>
      <w:proofErr w:type="gramEnd"/>
      <w:r>
        <w:rPr>
          <w:lang w:val="en-US" w:eastAsia="en-US"/>
        </w:rPr>
        <w:t xml:space="preserve"> s</w:t>
      </w:r>
      <w:r w:rsidRPr="008A145C">
        <w:rPr>
          <w:lang w:val="en-US" w:eastAsia="en-US"/>
        </w:rPr>
        <w:t>ends the full header once (to establish a context)</w:t>
      </w:r>
      <w:r>
        <w:rPr>
          <w:lang w:val="en-US" w:eastAsia="en-US"/>
        </w:rPr>
        <w:t>, t</w:t>
      </w:r>
      <w:r w:rsidRPr="008A145C">
        <w:rPr>
          <w:lang w:val="en-US" w:eastAsia="en-US"/>
        </w:rPr>
        <w:t>hen transmits only the differences or compressed references in later packets.</w:t>
      </w:r>
      <w:r>
        <w:rPr>
          <w:lang w:val="en-US" w:eastAsia="en-US"/>
        </w:rPr>
        <w:t xml:space="preserve"> </w:t>
      </w:r>
      <w:r w:rsidRPr="008A145C">
        <w:rPr>
          <w:lang w:val="en-US" w:eastAsia="en-US"/>
        </w:rPr>
        <w:t>The decompressor at the receiver reconstructs the full headers based on that context.</w:t>
      </w:r>
    </w:p>
    <w:p w14:paraId="12B3F6AB" w14:textId="4D02F61F" w:rsidR="008A145C" w:rsidRDefault="008A145C" w:rsidP="008A145C">
      <w:r>
        <w:rPr>
          <w:lang w:val="en-US" w:eastAsia="en-US"/>
        </w:rPr>
        <w:lastRenderedPageBreak/>
        <w:t xml:space="preserve">NR exploits </w:t>
      </w:r>
      <w:proofErr w:type="spellStart"/>
      <w:r>
        <w:rPr>
          <w:lang w:val="en-US" w:eastAsia="en-US"/>
        </w:rPr>
        <w:t>RoHC</w:t>
      </w:r>
      <w:proofErr w:type="spellEnd"/>
      <w:r>
        <w:rPr>
          <w:lang w:val="en-US" w:eastAsia="en-US"/>
        </w:rPr>
        <w:t xml:space="preserve"> (Robust Header Compression) standardized by IETF (e.g., </w:t>
      </w:r>
      <w:r w:rsidRPr="004A7B06">
        <w:t>RFC 5795</w:t>
      </w:r>
      <w:r>
        <w:t xml:space="preserve">) </w:t>
      </w:r>
      <w:r w:rsidR="001F1325">
        <w:t xml:space="preserve">with different profiles </w:t>
      </w:r>
      <w:r w:rsidR="001F1325" w:rsidRPr="001F1325">
        <w:t xml:space="preserve">specific to the </w:t>
      </w:r>
      <w:proofErr w:type="gramStart"/>
      <w:r w:rsidR="001F1325" w:rsidRPr="001F1325">
        <w:t>particular network</w:t>
      </w:r>
      <w:proofErr w:type="gramEnd"/>
      <w:r w:rsidR="001F1325" w:rsidRPr="001F1325">
        <w:t xml:space="preserve"> layer, transport layer or upper layer protocol combination e.g. TCP/IP and RTP/UDP/IP.</w:t>
      </w:r>
      <w:r w:rsidR="001F1325">
        <w:t xml:space="preserve"> Furthermore, NR exploits EHC (Ethernet Header Compression) to compress ethernet headers while both </w:t>
      </w:r>
      <w:proofErr w:type="spellStart"/>
      <w:r w:rsidR="001F1325">
        <w:t>RoHC</w:t>
      </w:r>
      <w:proofErr w:type="spellEnd"/>
      <w:r w:rsidR="001F1325">
        <w:t xml:space="preserve"> and EHC can be configured simultaneously for a DRB.</w:t>
      </w:r>
    </w:p>
    <w:p w14:paraId="1AE6B876" w14:textId="7E657C6F" w:rsidR="001F1325" w:rsidRPr="003C18FF" w:rsidRDefault="001F1325" w:rsidP="008A145C">
      <w:pPr>
        <w:rPr>
          <w:lang w:val="en-US" w:eastAsia="en-US"/>
        </w:rPr>
      </w:pPr>
      <w:r>
        <w:rPr>
          <w:lang w:val="en-US" w:eastAsia="en-US"/>
        </w:rPr>
        <w:t xml:space="preserve">For 6GR, the header compression can provide similar </w:t>
      </w:r>
      <w:proofErr w:type="gramStart"/>
      <w:r>
        <w:rPr>
          <w:lang w:val="en-US" w:eastAsia="en-US"/>
        </w:rPr>
        <w:t>benefits as it did for</w:t>
      </w:r>
      <w:proofErr w:type="gramEnd"/>
      <w:r>
        <w:rPr>
          <w:lang w:val="en-US" w:eastAsia="en-US"/>
        </w:rPr>
        <w:t xml:space="preserve"> preceding generations and the NR </w:t>
      </w:r>
      <w:r w:rsidRPr="003C18FF">
        <w:rPr>
          <w:lang w:val="en-US" w:eastAsia="en-US"/>
        </w:rPr>
        <w:t>framework can be used as solid basis for header compression in 6GR.</w:t>
      </w:r>
    </w:p>
    <w:p w14:paraId="79BFB2B9" w14:textId="139CE79E" w:rsidR="001F1325" w:rsidRDefault="001F1325" w:rsidP="006A306E">
      <w:r w:rsidRPr="006A306E">
        <w:rPr>
          <w:b/>
          <w:bCs/>
          <w:u w:val="single"/>
        </w:rPr>
        <w:t xml:space="preserve">Proposal </w:t>
      </w:r>
      <w:r w:rsidR="00E33A0E" w:rsidRPr="006A306E">
        <w:rPr>
          <w:b/>
          <w:bCs/>
          <w:u w:val="single"/>
        </w:rPr>
        <w:t>2</w:t>
      </w:r>
      <w:r w:rsidRPr="003C18FF">
        <w:rPr>
          <w:b/>
          <w:bCs/>
        </w:rPr>
        <w:t xml:space="preserve">: </w:t>
      </w:r>
      <w:r w:rsidRPr="006A306E">
        <w:rPr>
          <w:i/>
          <w:iCs/>
        </w:rPr>
        <w:t xml:space="preserve">Support the header compression function in 6GR L2 by using the NR </w:t>
      </w:r>
      <w:proofErr w:type="spellStart"/>
      <w:r w:rsidRPr="006A306E">
        <w:rPr>
          <w:i/>
          <w:iCs/>
        </w:rPr>
        <w:t>RoHC</w:t>
      </w:r>
      <w:proofErr w:type="spellEnd"/>
      <w:r w:rsidRPr="006A306E">
        <w:rPr>
          <w:i/>
          <w:iCs/>
        </w:rPr>
        <w:t xml:space="preserve"> and EHC framework as baseline.</w:t>
      </w:r>
    </w:p>
    <w:p w14:paraId="2D438661" w14:textId="77777777" w:rsidR="002E2149" w:rsidRPr="00CA59C2" w:rsidRDefault="002E2149" w:rsidP="001F1325">
      <w:pPr>
        <w:ind w:left="1136" w:hanging="1136"/>
        <w:rPr>
          <w:i/>
          <w:iCs/>
          <w:lang w:val="en-US"/>
        </w:rPr>
      </w:pPr>
    </w:p>
    <w:p w14:paraId="7D3F60CE" w14:textId="55B7E3E1" w:rsidR="004E4F72" w:rsidRDefault="004E4F72" w:rsidP="004E4F72">
      <w:pPr>
        <w:pStyle w:val="Heading3"/>
        <w:rPr>
          <w:lang w:val="en-US" w:eastAsia="en-US"/>
        </w:rPr>
      </w:pPr>
      <w:proofErr w:type="gramStart"/>
      <w:r>
        <w:rPr>
          <w:lang w:val="en-US" w:eastAsia="en-US"/>
        </w:rPr>
        <w:t>QoS related</w:t>
      </w:r>
      <w:proofErr w:type="gramEnd"/>
      <w:r w:rsidR="00C54191">
        <w:rPr>
          <w:lang w:val="en-US" w:eastAsia="en-US"/>
        </w:rPr>
        <w:t xml:space="preserve"> functions</w:t>
      </w:r>
    </w:p>
    <w:p w14:paraId="03CB7768" w14:textId="05A8EBF1" w:rsidR="000C4EBF" w:rsidRDefault="000C4EBF" w:rsidP="000C4EBF">
      <w:pPr>
        <w:rPr>
          <w:lang w:val="en-US" w:eastAsia="en-US"/>
        </w:rPr>
      </w:pPr>
      <w:r>
        <w:rPr>
          <w:lang w:val="en-US" w:eastAsia="en-US"/>
        </w:rPr>
        <w:t xml:space="preserve">QoS related functions in NR L2 are mainly included in SDAP layer which performs QoS flow to DRB mapping, QoS flow marking in the SDAP header and reflective QoS mapping based on QoS flow information in the DL SDAP PDUs. One QoS related function is also packet discarding enforced in the PDCP layer where the packet is discarded in the transmission buffer when it no longer satisfies the QoS requirements set for the packet. While the QoS framework and related functions are discussed in our </w:t>
      </w:r>
      <w:r w:rsidRPr="003C18FF">
        <w:rPr>
          <w:lang w:val="en-US" w:eastAsia="en-US"/>
        </w:rPr>
        <w:t>companion contribution in [</w:t>
      </w:r>
      <w:r w:rsidR="003C18FF" w:rsidRPr="003C18FF">
        <w:rPr>
          <w:lang w:val="en-US" w:eastAsia="en-US"/>
        </w:rPr>
        <w:t>2</w:t>
      </w:r>
      <w:r w:rsidRPr="003C18FF">
        <w:rPr>
          <w:lang w:val="en-US" w:eastAsia="en-US"/>
        </w:rPr>
        <w:t>], the discard function is discussed hereinafter.</w:t>
      </w:r>
    </w:p>
    <w:p w14:paraId="3E845C6A" w14:textId="2B38CFEC" w:rsidR="00FD6F1F" w:rsidRDefault="00FD6F1F" w:rsidP="00CA59C2">
      <w:r w:rsidRPr="00CA59C2">
        <w:rPr>
          <w:b/>
          <w:bCs/>
        </w:rPr>
        <w:t>D</w:t>
      </w:r>
      <w:r w:rsidRPr="00045CEF">
        <w:rPr>
          <w:b/>
          <w:bCs/>
        </w:rPr>
        <w:t>iscarding</w:t>
      </w:r>
      <w:r>
        <w:rPr>
          <w:b/>
          <w:bCs/>
        </w:rPr>
        <w:t xml:space="preserve">: </w:t>
      </w:r>
      <w:r>
        <w:t xml:space="preserve">NR enforces data discarding at PDCP entity based on NW configured </w:t>
      </w:r>
      <w:proofErr w:type="spellStart"/>
      <w:r>
        <w:rPr>
          <w:i/>
          <w:iCs/>
        </w:rPr>
        <w:t>discardTimer</w:t>
      </w:r>
      <w:proofErr w:type="spellEnd"/>
      <w:r>
        <w:t xml:space="preserve"> </w:t>
      </w:r>
      <w:r w:rsidR="00AD413F">
        <w:t xml:space="preserve">or </w:t>
      </w:r>
      <w:proofErr w:type="spellStart"/>
      <w:r w:rsidR="00AD413F" w:rsidRPr="003C18FF">
        <w:rPr>
          <w:i/>
          <w:iCs/>
        </w:rPr>
        <w:t>discardTimerForLowImportance</w:t>
      </w:r>
      <w:proofErr w:type="spellEnd"/>
      <w:r w:rsidR="00AD413F">
        <w:t xml:space="preserve"> </w:t>
      </w:r>
      <w:r>
        <w:t>expiry which is a common</w:t>
      </w:r>
      <w:r w:rsidR="00256887">
        <w:t xml:space="preserve"> </w:t>
      </w:r>
      <w:r>
        <w:t xml:space="preserve">configuration </w:t>
      </w:r>
      <w:r w:rsidR="007222AE">
        <w:t>throughout all data within</w:t>
      </w:r>
      <w:r>
        <w:t xml:space="preserve"> a DRB.</w:t>
      </w:r>
      <w:r w:rsidR="00256887">
        <w:t xml:space="preserve"> The value of the timer is not selected by the application per burst but is a static policy knob which in many deployments is kept large or disabled to avoid unnecessary loss.</w:t>
      </w:r>
      <w:r>
        <w:t xml:space="preserve"> This scheme </w:t>
      </w:r>
      <w:r w:rsidR="003C18FF">
        <w:t xml:space="preserve">avoids </w:t>
      </w:r>
      <w:r>
        <w:t>keep</w:t>
      </w:r>
      <w:r w:rsidR="003C18FF">
        <w:t>ing</w:t>
      </w:r>
      <w:r>
        <w:t xml:space="preserve"> packets</w:t>
      </w:r>
      <w:r w:rsidR="00AD413F">
        <w:t xml:space="preserve"> and their retransmissions</w:t>
      </w:r>
      <w:r>
        <w:t xml:space="preserve"> in the transmission buffer that may already be late to be delivered to </w:t>
      </w:r>
      <w:r w:rsidR="00AD413F">
        <w:t xml:space="preserve">the </w:t>
      </w:r>
      <w:r>
        <w:t>receiving entity</w:t>
      </w:r>
      <w:r w:rsidR="00AD413F">
        <w:t>,</w:t>
      </w:r>
      <w:r>
        <w:t xml:space="preserve"> </w:t>
      </w:r>
      <w:r w:rsidR="003C18FF">
        <w:t xml:space="preserve">to avoid </w:t>
      </w:r>
      <w:r>
        <w:t>reserving memory and computing resources at the transmitter as well as</w:t>
      </w:r>
      <w:r w:rsidR="007222AE">
        <w:t xml:space="preserve"> actual</w:t>
      </w:r>
      <w:r>
        <w:t xml:space="preserve"> transmission resources if such packets are eventually transmitted</w:t>
      </w:r>
      <w:r w:rsidR="00AD413F">
        <w:t xml:space="preserve"> and received beyond their delay budget at the receiver</w:t>
      </w:r>
      <w:r>
        <w:t xml:space="preserve">. </w:t>
      </w:r>
      <w:r w:rsidR="006242F6">
        <w:t xml:space="preserve">Hence, in 6GR, rather than relying on static configuration of a timer to drop packets, </w:t>
      </w:r>
      <w:r w:rsidR="000C400A">
        <w:t>other approaches</w:t>
      </w:r>
      <w:r w:rsidR="006242F6">
        <w:t xml:space="preserve"> (e.g. on a per packet basis) </w:t>
      </w:r>
      <w:r w:rsidR="000C400A">
        <w:t xml:space="preserve">can </w:t>
      </w:r>
      <w:r w:rsidR="006242F6">
        <w:t xml:space="preserve">be exploited where the data discarding can be based on the actual </w:t>
      </w:r>
      <w:r w:rsidR="00AD413F">
        <w:t xml:space="preserve">remaining time </w:t>
      </w:r>
      <w:r w:rsidR="006242F6">
        <w:t>of the packet</w:t>
      </w:r>
      <w:r w:rsidR="00AD413F">
        <w:t xml:space="preserve"> and the likelihood of successful delivery of the packet</w:t>
      </w:r>
      <w:r w:rsidR="006242F6">
        <w:t xml:space="preserve">, e.g., by estimating the remaining </w:t>
      </w:r>
      <w:r w:rsidR="00AD413F">
        <w:t xml:space="preserve">time </w:t>
      </w:r>
      <w:r w:rsidR="006242F6">
        <w:t>to</w:t>
      </w:r>
      <w:r w:rsidR="00AD413F">
        <w:t xml:space="preserve"> successfully</w:t>
      </w:r>
      <w:r w:rsidR="006242F6">
        <w:t xml:space="preserve"> transmit the packet OTA</w:t>
      </w:r>
      <w:r w:rsidR="00AD413F">
        <w:t xml:space="preserve"> within its delay budget</w:t>
      </w:r>
      <w:r w:rsidR="006242F6">
        <w:t xml:space="preserve"> or by exploiting the information of other packets of the flow to determine whether the packet is still relevant to be transmitted.</w:t>
      </w:r>
      <w:r w:rsidR="007222AE">
        <w:t xml:space="preserve"> </w:t>
      </w:r>
      <w:r w:rsidR="003102D9">
        <w:t>This enables using the radio resources only for data still relevant to the service as well as reduces the memory requirements at the transmitter.</w:t>
      </w:r>
    </w:p>
    <w:p w14:paraId="0B3EAAE0" w14:textId="3D8D524C" w:rsidR="003102D9" w:rsidRPr="003C18FF" w:rsidRDefault="003102D9" w:rsidP="006A306E">
      <w:pPr>
        <w:rPr>
          <w:lang w:val="en-US" w:eastAsia="en-US"/>
        </w:rPr>
      </w:pPr>
      <w:r w:rsidRPr="003C18FF">
        <w:rPr>
          <w:b/>
          <w:bCs/>
          <w:lang w:val="en-US" w:eastAsia="en-US"/>
        </w:rPr>
        <w:t xml:space="preserve">Observation 2.3.3-1: </w:t>
      </w:r>
      <w:r w:rsidRPr="006A306E">
        <w:rPr>
          <w:i/>
          <w:iCs/>
          <w:lang w:val="en-US" w:eastAsia="en-US"/>
        </w:rPr>
        <w:t>6GR can enable optimized usage of radio resources and reduce memory requirements by exploiting data discarding based on</w:t>
      </w:r>
      <w:r w:rsidR="00256887" w:rsidRPr="006A306E">
        <w:rPr>
          <w:i/>
          <w:iCs/>
          <w:lang w:val="en-US" w:eastAsia="en-US"/>
        </w:rPr>
        <w:t xml:space="preserve"> the remaining time of the packet </w:t>
      </w:r>
      <w:proofErr w:type="gramStart"/>
      <w:r w:rsidR="00256887" w:rsidRPr="006A306E">
        <w:rPr>
          <w:i/>
          <w:iCs/>
          <w:lang w:val="en-US" w:eastAsia="en-US"/>
        </w:rPr>
        <w:t>and</w:t>
      </w:r>
      <w:r w:rsidRPr="006A306E">
        <w:rPr>
          <w:i/>
          <w:iCs/>
          <w:lang w:val="en-US" w:eastAsia="en-US"/>
        </w:rPr>
        <w:t xml:space="preserve"> </w:t>
      </w:r>
      <w:r w:rsidR="00256887" w:rsidRPr="006A306E">
        <w:rPr>
          <w:i/>
          <w:iCs/>
          <w:lang w:val="en-US" w:eastAsia="en-US"/>
        </w:rPr>
        <w:t xml:space="preserve"> the</w:t>
      </w:r>
      <w:proofErr w:type="gramEnd"/>
      <w:r w:rsidR="00256887" w:rsidRPr="006A306E">
        <w:rPr>
          <w:i/>
          <w:iCs/>
          <w:lang w:val="en-US" w:eastAsia="en-US"/>
        </w:rPr>
        <w:t xml:space="preserve"> likelihood of its successful delivery within its delay budget</w:t>
      </w:r>
      <w:r w:rsidRPr="006A306E">
        <w:rPr>
          <w:i/>
          <w:iCs/>
          <w:lang w:val="en-US" w:eastAsia="en-US"/>
        </w:rPr>
        <w:t>.</w:t>
      </w:r>
    </w:p>
    <w:p w14:paraId="4EF8280B" w14:textId="13C6A6DA" w:rsidR="003102D9" w:rsidRDefault="003102D9" w:rsidP="006A306E">
      <w:r w:rsidRPr="006A306E">
        <w:rPr>
          <w:b/>
          <w:bCs/>
          <w:u w:val="single"/>
        </w:rPr>
        <w:t xml:space="preserve">Proposal </w:t>
      </w:r>
      <w:r w:rsidR="00E33A0E" w:rsidRPr="006A306E">
        <w:rPr>
          <w:b/>
          <w:bCs/>
          <w:u w:val="single"/>
        </w:rPr>
        <w:t>3</w:t>
      </w:r>
      <w:r w:rsidRPr="003C18FF">
        <w:rPr>
          <w:b/>
          <w:bCs/>
        </w:rPr>
        <w:t xml:space="preserve">: </w:t>
      </w:r>
      <w:r w:rsidR="000C4EBF" w:rsidRPr="006A306E">
        <w:rPr>
          <w:i/>
          <w:iCs/>
        </w:rPr>
        <w:t xml:space="preserve">The 6GR L2 supports packet discarding based on </w:t>
      </w:r>
      <w:r w:rsidR="00256887" w:rsidRPr="006A306E">
        <w:rPr>
          <w:i/>
          <w:iCs/>
        </w:rPr>
        <w:t xml:space="preserve">remaining time of the </w:t>
      </w:r>
      <w:r w:rsidR="000C4EBF" w:rsidRPr="006A306E">
        <w:rPr>
          <w:i/>
          <w:iCs/>
        </w:rPr>
        <w:t xml:space="preserve">packet and </w:t>
      </w:r>
      <w:r w:rsidR="00256887" w:rsidRPr="006A306E">
        <w:rPr>
          <w:i/>
          <w:iCs/>
        </w:rPr>
        <w:t xml:space="preserve">timely </w:t>
      </w:r>
      <w:r w:rsidR="000C4EBF" w:rsidRPr="006A306E">
        <w:rPr>
          <w:i/>
          <w:iCs/>
        </w:rPr>
        <w:t>dropping</w:t>
      </w:r>
      <w:r w:rsidR="00256887" w:rsidRPr="006A306E">
        <w:rPr>
          <w:i/>
          <w:iCs/>
        </w:rPr>
        <w:t xml:space="preserve"> of packets unlikely to be successfully delivered within their PDB</w:t>
      </w:r>
      <w:r w:rsidRPr="006A306E">
        <w:rPr>
          <w:i/>
          <w:iCs/>
        </w:rPr>
        <w:t>.</w:t>
      </w:r>
    </w:p>
    <w:p w14:paraId="27DFAC53" w14:textId="77777777" w:rsidR="003102D9" w:rsidRPr="00CA59C2" w:rsidRDefault="003102D9" w:rsidP="00FD6F1F">
      <w:pPr>
        <w:ind w:left="568" w:hanging="283"/>
        <w:rPr>
          <w:b/>
          <w:bCs/>
        </w:rPr>
      </w:pPr>
    </w:p>
    <w:p w14:paraId="5402EEB5" w14:textId="7225052D" w:rsidR="004E4F72" w:rsidRDefault="00C54191" w:rsidP="004E4F72">
      <w:pPr>
        <w:pStyle w:val="Heading3"/>
        <w:rPr>
          <w:lang w:val="en-US" w:eastAsia="en-US"/>
        </w:rPr>
      </w:pPr>
      <w:r>
        <w:rPr>
          <w:lang w:val="en-US" w:eastAsia="en-US"/>
        </w:rPr>
        <w:t>Multiplexing/</w:t>
      </w:r>
      <w:r w:rsidR="004E4F72">
        <w:rPr>
          <w:lang w:val="en-US" w:eastAsia="en-US"/>
        </w:rPr>
        <w:t>Concatenation</w:t>
      </w:r>
    </w:p>
    <w:p w14:paraId="029238A6" w14:textId="434F4F4C" w:rsidR="00486762" w:rsidRDefault="00566CC3" w:rsidP="00566CC3">
      <w:pPr>
        <w:rPr>
          <w:lang w:val="en-US" w:eastAsia="en-US"/>
        </w:rPr>
      </w:pPr>
      <w:r>
        <w:rPr>
          <w:lang w:val="en-US" w:eastAsia="en-US"/>
        </w:rPr>
        <w:t xml:space="preserve">In NR, </w:t>
      </w:r>
      <w:r w:rsidRPr="00FE7090">
        <w:rPr>
          <w:lang w:val="en-US" w:eastAsia="en-US"/>
        </w:rPr>
        <w:t xml:space="preserve">MAC </w:t>
      </w:r>
      <w:r>
        <w:rPr>
          <w:lang w:val="en-US" w:eastAsia="en-US"/>
        </w:rPr>
        <w:t>performs data multiplexing</w:t>
      </w:r>
      <w:r w:rsidRPr="00FE7090">
        <w:rPr>
          <w:lang w:val="en-US" w:eastAsia="en-US"/>
        </w:rPr>
        <w:t xml:space="preserve"> (</w:t>
      </w:r>
      <w:proofErr w:type="spellStart"/>
      <w:r>
        <w:rPr>
          <w:lang w:val="en-US" w:eastAsia="en-US"/>
        </w:rPr>
        <w:t>ie</w:t>
      </w:r>
      <w:proofErr w:type="spellEnd"/>
      <w:r>
        <w:rPr>
          <w:lang w:val="en-US" w:eastAsia="en-US"/>
        </w:rPr>
        <w:t>., concatenation</w:t>
      </w:r>
      <w:r w:rsidRPr="00FE7090">
        <w:rPr>
          <w:lang w:val="en-US" w:eastAsia="en-US"/>
        </w:rPr>
        <w:t xml:space="preserve">) </w:t>
      </w:r>
      <w:r>
        <w:rPr>
          <w:lang w:val="en-US" w:eastAsia="en-US"/>
        </w:rPr>
        <w:t xml:space="preserve">to </w:t>
      </w:r>
      <w:r w:rsidRPr="00FE7090">
        <w:rPr>
          <w:lang w:val="en-US" w:eastAsia="en-US"/>
        </w:rPr>
        <w:t xml:space="preserve">combine MAC CEs and SDUs of different sizes from one or more DRBs into one MAC PDU for a </w:t>
      </w:r>
      <w:r>
        <w:rPr>
          <w:lang w:val="en-US" w:eastAsia="en-US"/>
        </w:rPr>
        <w:t>transport block</w:t>
      </w:r>
      <w:r w:rsidR="00486762">
        <w:rPr>
          <w:lang w:val="en-US" w:eastAsia="en-US"/>
        </w:rPr>
        <w:t xml:space="preserve">, this </w:t>
      </w:r>
      <w:r>
        <w:rPr>
          <w:lang w:val="en-US" w:eastAsia="en-US"/>
        </w:rPr>
        <w:t>is</w:t>
      </w:r>
      <w:r w:rsidRPr="00C03B91">
        <w:rPr>
          <w:lang w:val="en-US" w:eastAsia="en-US"/>
        </w:rPr>
        <w:t xml:space="preserve"> done</w:t>
      </w:r>
      <w:r>
        <w:rPr>
          <w:lang w:val="en-US" w:eastAsia="en-US"/>
        </w:rPr>
        <w:t xml:space="preserve"> based on the</w:t>
      </w:r>
      <w:r w:rsidRPr="00C03B91">
        <w:rPr>
          <w:lang w:val="en-US" w:eastAsia="en-US"/>
        </w:rPr>
        <w:t xml:space="preserve"> Logical Channel Prioritization (LCP) </w:t>
      </w:r>
      <w:r>
        <w:rPr>
          <w:lang w:val="en-US" w:eastAsia="en-US"/>
        </w:rPr>
        <w:t xml:space="preserve">function. </w:t>
      </w:r>
      <w:r w:rsidR="00486762">
        <w:rPr>
          <w:lang w:val="en-US" w:eastAsia="en-US"/>
        </w:rPr>
        <w:t>In UL, the MAC CEs are placed at the end of the MAC PDU to enable as long processing time for the MAC CEs as possible for the UE</w:t>
      </w:r>
      <w:r w:rsidR="008E2D16">
        <w:rPr>
          <w:lang w:val="en-US" w:eastAsia="en-US"/>
        </w:rPr>
        <w:t xml:space="preserve"> (for example, BSR can be calculated only after the LCP procedure is completed)</w:t>
      </w:r>
      <w:r w:rsidR="00486762">
        <w:rPr>
          <w:lang w:val="en-US" w:eastAsia="en-US"/>
        </w:rPr>
        <w:t>. On the contrary, in DL, the MAC CEs are placed in the beginning of the MAC PDU to enable UE to decode the control information as soon as possible. Furthermore, the MAC subheaders corresponding to the MAC CEs and SDUs are placed in front of the corresponding MAC CE/SDU so that the MAC PDU can be built during the process of LCP without the need to go back and fill up the header field afterwards. This allows pipeline processing where part of the MAC PDU may be provided already to PHY processing before the full MAC PDU has even been constructed.</w:t>
      </w:r>
    </w:p>
    <w:p w14:paraId="6528FD29" w14:textId="6442CD2C" w:rsidR="00486762" w:rsidRDefault="00486762" w:rsidP="00566CC3">
      <w:pPr>
        <w:rPr>
          <w:lang w:val="en-US" w:eastAsia="en-US"/>
        </w:rPr>
      </w:pPr>
      <w:r>
        <w:rPr>
          <w:lang w:val="en-US" w:eastAsia="en-US"/>
        </w:rPr>
        <w:t>In 6GR, similar approach for the subheader interleaving along with the corresponding data/control unit should be preserved</w:t>
      </w:r>
      <w:r w:rsidR="006F2A74">
        <w:rPr>
          <w:lang w:val="en-US" w:eastAsia="en-US"/>
        </w:rPr>
        <w:t xml:space="preserve"> when </w:t>
      </w:r>
      <w:r w:rsidR="008E2D16">
        <w:rPr>
          <w:lang w:val="en-US" w:eastAsia="en-US"/>
        </w:rPr>
        <w:t xml:space="preserve">the MAC </w:t>
      </w:r>
      <w:r w:rsidR="006F2A74">
        <w:rPr>
          <w:lang w:val="en-US" w:eastAsia="en-US"/>
        </w:rPr>
        <w:t xml:space="preserve">multiplexing data/control into a PDU/TB is performed. </w:t>
      </w:r>
    </w:p>
    <w:p w14:paraId="5E0952A7" w14:textId="4C15CCC0" w:rsidR="00566CC3" w:rsidRDefault="00566CC3" w:rsidP="003C18FF">
      <w:pPr>
        <w:overflowPunct/>
        <w:autoSpaceDE/>
        <w:autoSpaceDN/>
        <w:adjustRightInd/>
        <w:ind w:left="1440" w:hanging="1440"/>
        <w:textAlignment w:val="auto"/>
        <w:rPr>
          <w:rFonts w:eastAsia="Times New Roman" w:cs="Arial"/>
          <w:i/>
          <w:iCs/>
          <w:lang w:val="en-US" w:eastAsia="en-US"/>
        </w:rPr>
      </w:pPr>
      <w:r w:rsidRPr="006A306E">
        <w:rPr>
          <w:rFonts w:cs="Arial"/>
          <w:b/>
          <w:bCs/>
          <w:u w:val="single"/>
          <w:lang w:val="en-US"/>
        </w:rPr>
        <w:lastRenderedPageBreak/>
        <w:t xml:space="preserve">Proposal </w:t>
      </w:r>
      <w:r w:rsidR="00E33A0E" w:rsidRPr="006A306E">
        <w:rPr>
          <w:rFonts w:cs="Arial"/>
          <w:b/>
          <w:bCs/>
          <w:u w:val="single"/>
          <w:lang w:val="en-US"/>
        </w:rPr>
        <w:t>4</w:t>
      </w:r>
      <w:r>
        <w:rPr>
          <w:rFonts w:cs="Arial"/>
          <w:b/>
          <w:bCs/>
          <w:lang w:val="en-US"/>
        </w:rPr>
        <w:t xml:space="preserve">: </w:t>
      </w:r>
      <w:r w:rsidR="008E2D16">
        <w:rPr>
          <w:rFonts w:eastAsia="Times New Roman" w:cs="Arial"/>
          <w:i/>
          <w:iCs/>
          <w:lang w:val="en-US" w:eastAsia="en-US"/>
        </w:rPr>
        <w:t xml:space="preserve">MAC multiplexing is supported such that the </w:t>
      </w:r>
      <w:proofErr w:type="spellStart"/>
      <w:r w:rsidR="008E2D16">
        <w:rPr>
          <w:rFonts w:eastAsia="Times New Roman" w:cs="Arial"/>
          <w:i/>
          <w:iCs/>
          <w:lang w:val="en-US" w:eastAsia="en-US"/>
        </w:rPr>
        <w:t>subheaders</w:t>
      </w:r>
      <w:proofErr w:type="spellEnd"/>
      <w:r w:rsidR="008E2D16">
        <w:rPr>
          <w:rFonts w:eastAsia="Times New Roman" w:cs="Arial"/>
          <w:i/>
          <w:iCs/>
          <w:lang w:val="en-US" w:eastAsia="en-US"/>
        </w:rPr>
        <w:t xml:space="preserve"> are</w:t>
      </w:r>
      <w:r w:rsidR="003C18FF">
        <w:rPr>
          <w:rFonts w:eastAsia="Times New Roman" w:cs="Arial"/>
          <w:i/>
          <w:iCs/>
          <w:lang w:val="en-US" w:eastAsia="en-US"/>
        </w:rPr>
        <w:t xml:space="preserve"> front-loaded and</w:t>
      </w:r>
      <w:r w:rsidR="008E2D16">
        <w:rPr>
          <w:rFonts w:eastAsia="Times New Roman" w:cs="Arial"/>
          <w:i/>
          <w:iCs/>
          <w:lang w:val="en-US" w:eastAsia="en-US"/>
        </w:rPr>
        <w:t xml:space="preserve"> interleaved along with the corresponding data/control units</w:t>
      </w:r>
      <w:r w:rsidRPr="00021889">
        <w:rPr>
          <w:rFonts w:eastAsia="Times New Roman" w:cs="Arial"/>
          <w:i/>
          <w:iCs/>
          <w:lang w:val="en-US" w:eastAsia="en-US"/>
        </w:rPr>
        <w:t>.</w:t>
      </w:r>
    </w:p>
    <w:p w14:paraId="00FCF366" w14:textId="77777777" w:rsidR="00045CEF" w:rsidRDefault="00045CEF" w:rsidP="00566CC3">
      <w:pPr>
        <w:ind w:left="1170" w:hanging="1170"/>
        <w:rPr>
          <w:rFonts w:ascii="Arial" w:eastAsia="Malgun Gothic" w:hAnsi="Arial" w:cs="Arial"/>
          <w:b/>
          <w:color w:val="000000"/>
          <w:lang w:eastAsia="ko-KR"/>
        </w:rPr>
      </w:pPr>
    </w:p>
    <w:p w14:paraId="3E56F915" w14:textId="73B23AB4" w:rsidR="00BB1B15" w:rsidRPr="00BB1B15" w:rsidRDefault="00BB1B15" w:rsidP="00BB1B15">
      <w:pPr>
        <w:rPr>
          <w:rFonts w:eastAsia="Times New Roman" w:cs="Arial"/>
          <w:lang w:val="en-US" w:eastAsia="en-US"/>
        </w:rPr>
      </w:pPr>
      <w:r w:rsidRPr="00BB1B15">
        <w:rPr>
          <w:rFonts w:eastAsia="Times New Roman" w:cs="Arial"/>
          <w:lang w:val="en-US" w:eastAsia="en-US"/>
        </w:rPr>
        <w:t>In NR, PDCP maps one SDU to one PDU. Each IP packet</w:t>
      </w:r>
      <w:r w:rsidR="0008586A">
        <w:rPr>
          <w:rFonts w:eastAsia="Times New Roman" w:cs="Arial"/>
          <w:lang w:val="en-US" w:eastAsia="en-US"/>
        </w:rPr>
        <w:t xml:space="preserve"> is associated with its own headers at SDAP, PDCP, RLC, and finally MAC layer and security (ciphering and IP) is performed on SDU basis at</w:t>
      </w:r>
      <w:r w:rsidRPr="00BB1B15">
        <w:rPr>
          <w:rFonts w:eastAsia="Times New Roman" w:cs="Arial"/>
          <w:lang w:val="en-US" w:eastAsia="en-US"/>
        </w:rPr>
        <w:t xml:space="preserve"> PDCP. Repeating this </w:t>
      </w:r>
      <w:r w:rsidR="0008586A">
        <w:rPr>
          <w:rFonts w:eastAsia="Times New Roman" w:cs="Arial"/>
          <w:lang w:val="en-US" w:eastAsia="en-US"/>
        </w:rPr>
        <w:t xml:space="preserve">process </w:t>
      </w:r>
      <w:r w:rsidRPr="00BB1B15">
        <w:rPr>
          <w:rFonts w:eastAsia="Times New Roman" w:cs="Arial"/>
          <w:lang w:val="en-US" w:eastAsia="en-US"/>
        </w:rPr>
        <w:t>per</w:t>
      </w:r>
      <w:r w:rsidR="0008586A">
        <w:rPr>
          <w:rFonts w:eastAsia="Times New Roman" w:cs="Arial"/>
          <w:lang w:val="en-US" w:eastAsia="en-US"/>
        </w:rPr>
        <w:t xml:space="preserve"> each upper layer</w:t>
      </w:r>
      <w:r w:rsidRPr="00BB1B15">
        <w:rPr>
          <w:rFonts w:eastAsia="Times New Roman" w:cs="Arial"/>
          <w:lang w:val="en-US" w:eastAsia="en-US"/>
        </w:rPr>
        <w:t xml:space="preserve"> packet adds </w:t>
      </w:r>
      <w:r>
        <w:rPr>
          <w:rFonts w:eastAsia="Times New Roman" w:cs="Arial"/>
          <w:lang w:val="en-US" w:eastAsia="en-US"/>
        </w:rPr>
        <w:t xml:space="preserve">extra overhead, </w:t>
      </w:r>
      <w:r w:rsidRPr="00BB1B15">
        <w:rPr>
          <w:rFonts w:eastAsia="Times New Roman" w:cs="Arial"/>
          <w:lang w:val="en-US" w:eastAsia="en-US"/>
        </w:rPr>
        <w:t>UE processing, power, and latency, especially for small or bursty traffic. 6G</w:t>
      </w:r>
      <w:r w:rsidR="0008586A">
        <w:rPr>
          <w:rFonts w:eastAsia="Times New Roman" w:cs="Arial"/>
          <w:lang w:val="en-US" w:eastAsia="en-US"/>
        </w:rPr>
        <w:t>R</w:t>
      </w:r>
      <w:r w:rsidRPr="00BB1B15">
        <w:rPr>
          <w:rFonts w:eastAsia="Times New Roman" w:cs="Arial"/>
          <w:lang w:val="en-US" w:eastAsia="en-US"/>
        </w:rPr>
        <w:t xml:space="preserve"> uplink rates are expected to be </w:t>
      </w:r>
      <w:r>
        <w:rPr>
          <w:rFonts w:eastAsia="Times New Roman" w:cs="Arial"/>
          <w:lang w:val="en-US" w:eastAsia="en-US"/>
        </w:rPr>
        <w:t xml:space="preserve">much </w:t>
      </w:r>
      <w:r w:rsidRPr="00BB1B15">
        <w:rPr>
          <w:rFonts w:eastAsia="Times New Roman" w:cs="Arial"/>
          <w:lang w:val="en-US" w:eastAsia="en-US"/>
        </w:rPr>
        <w:t xml:space="preserve">higher than </w:t>
      </w:r>
      <w:r w:rsidR="0008586A">
        <w:rPr>
          <w:rFonts w:eastAsia="Times New Roman" w:cs="Arial"/>
          <w:lang w:val="en-US" w:eastAsia="en-US"/>
        </w:rPr>
        <w:t>NR</w:t>
      </w:r>
      <w:r w:rsidRPr="00BB1B15">
        <w:rPr>
          <w:rFonts w:eastAsia="Times New Roman" w:cs="Arial"/>
          <w:lang w:val="en-US" w:eastAsia="en-US"/>
        </w:rPr>
        <w:t xml:space="preserve">, which </w:t>
      </w:r>
      <w:r w:rsidR="0008586A">
        <w:rPr>
          <w:rFonts w:eastAsia="Times New Roman" w:cs="Arial"/>
          <w:lang w:val="en-US" w:eastAsia="en-US"/>
        </w:rPr>
        <w:t>contributes to the computational and header overhead if done similarly to NR</w:t>
      </w:r>
      <w:r w:rsidRPr="00BB1B15">
        <w:rPr>
          <w:rFonts w:eastAsia="Times New Roman" w:cs="Arial"/>
          <w:lang w:val="en-US" w:eastAsia="en-US"/>
        </w:rPr>
        <w:t>. This per-packet, multi-layer cost scales with packet rate and can become a bottleneck for an energy-efficient, low-latency, and scalable 6G</w:t>
      </w:r>
      <w:r w:rsidR="0008586A">
        <w:rPr>
          <w:rFonts w:eastAsia="Times New Roman" w:cs="Arial"/>
          <w:lang w:val="en-US" w:eastAsia="en-US"/>
        </w:rPr>
        <w:t>R</w:t>
      </w:r>
      <w:r w:rsidRPr="00BB1B15">
        <w:rPr>
          <w:rFonts w:eastAsia="Times New Roman" w:cs="Arial"/>
          <w:lang w:val="en-US" w:eastAsia="en-US"/>
        </w:rPr>
        <w:t xml:space="preserve"> user plane.</w:t>
      </w:r>
    </w:p>
    <w:p w14:paraId="3BA725D1" w14:textId="6FD3C004" w:rsidR="00A342B8" w:rsidRDefault="00A342B8" w:rsidP="006A306E">
      <w:r w:rsidRPr="000D575C">
        <w:rPr>
          <w:rFonts w:eastAsia="Times New Roman"/>
          <w:b/>
          <w:bCs/>
          <w:lang w:val="en-US" w:eastAsia="en-US"/>
        </w:rPr>
        <w:t xml:space="preserve">Observation </w:t>
      </w:r>
      <w:r>
        <w:rPr>
          <w:rFonts w:eastAsia="Times New Roman"/>
          <w:b/>
          <w:bCs/>
          <w:lang w:val="en-US" w:eastAsia="en-US"/>
        </w:rPr>
        <w:t>2.3.4-1</w:t>
      </w:r>
      <w:r w:rsidRPr="000D575C">
        <w:rPr>
          <w:rFonts w:eastAsia="Times New Roman"/>
          <w:b/>
          <w:bCs/>
          <w:lang w:val="en-US" w:eastAsia="en-US"/>
        </w:rPr>
        <w:t xml:space="preserve">: </w:t>
      </w:r>
      <w:r w:rsidRPr="006A306E">
        <w:rPr>
          <w:i/>
          <w:iCs/>
        </w:rPr>
        <w:t>Per-packet security and headers make UE processing requirements scale with the packet rate and spike at bursts, which may limit the achievable uplink rates.</w:t>
      </w:r>
    </w:p>
    <w:p w14:paraId="1491AC5E" w14:textId="77777777" w:rsidR="00A342B8" w:rsidRPr="006449B0" w:rsidRDefault="00A342B8" w:rsidP="00A342B8">
      <w:pPr>
        <w:ind w:left="1440" w:hanging="1440"/>
        <w:rPr>
          <w:rFonts w:cs="Arial"/>
          <w:i/>
          <w:iCs/>
        </w:rPr>
      </w:pPr>
    </w:p>
    <w:p w14:paraId="3525DA85" w14:textId="06D9F197" w:rsidR="00EC05C6" w:rsidRDefault="0008586A" w:rsidP="00EC05C6">
      <w:pPr>
        <w:rPr>
          <w:lang w:eastAsia="en-US"/>
        </w:rPr>
      </w:pPr>
      <w:r>
        <w:rPr>
          <w:lang w:eastAsia="en-US"/>
        </w:rPr>
        <w:t>Pre-</w:t>
      </w:r>
      <w:r w:rsidR="005D0CD9">
        <w:rPr>
          <w:lang w:eastAsia="en-US"/>
        </w:rPr>
        <w:t xml:space="preserve">concatenation </w:t>
      </w:r>
      <w:r>
        <w:rPr>
          <w:lang w:eastAsia="en-US"/>
        </w:rPr>
        <w:t xml:space="preserve">could </w:t>
      </w:r>
      <w:r w:rsidR="005D0CD9">
        <w:rPr>
          <w:lang w:eastAsia="en-US"/>
        </w:rPr>
        <w:t xml:space="preserve">help to address this problem by </w:t>
      </w:r>
      <w:r w:rsidR="005D0CD9" w:rsidRPr="005D0CD9">
        <w:rPr>
          <w:lang w:eastAsia="en-US"/>
        </w:rPr>
        <w:t>group</w:t>
      </w:r>
      <w:r w:rsidR="005D0CD9">
        <w:rPr>
          <w:lang w:eastAsia="en-US"/>
        </w:rPr>
        <w:t>ing</w:t>
      </w:r>
      <w:r w:rsidR="005D0CD9" w:rsidRPr="005D0CD9">
        <w:rPr>
          <w:lang w:eastAsia="en-US"/>
        </w:rPr>
        <w:t xml:space="preserve"> several </w:t>
      </w:r>
      <w:r>
        <w:rPr>
          <w:lang w:eastAsia="en-US"/>
        </w:rPr>
        <w:t xml:space="preserve">upper layer </w:t>
      </w:r>
      <w:r w:rsidR="005D0CD9" w:rsidRPr="005D0CD9">
        <w:rPr>
          <w:lang w:eastAsia="en-US"/>
        </w:rPr>
        <w:t xml:space="preserve">SDUs into one PDU </w:t>
      </w:r>
      <w:r w:rsidR="005D0CD9">
        <w:rPr>
          <w:lang w:eastAsia="en-US"/>
        </w:rPr>
        <w:t xml:space="preserve">before applying further L2 functions </w:t>
      </w:r>
      <w:r w:rsidR="00BB1B15">
        <w:rPr>
          <w:lang w:eastAsia="en-US"/>
        </w:rPr>
        <w:t xml:space="preserve">(e.g., </w:t>
      </w:r>
      <w:r w:rsidR="005D0CD9">
        <w:rPr>
          <w:lang w:eastAsia="en-US"/>
        </w:rPr>
        <w:t>security</w:t>
      </w:r>
      <w:r w:rsidR="00BB1B15">
        <w:rPr>
          <w:lang w:eastAsia="en-US"/>
        </w:rPr>
        <w:t>)</w:t>
      </w:r>
      <w:r w:rsidR="005D0CD9">
        <w:rPr>
          <w:lang w:eastAsia="en-US"/>
        </w:rPr>
        <w:t xml:space="preserve"> and adding headers.</w:t>
      </w:r>
      <w:r w:rsidR="00EC05C6">
        <w:rPr>
          <w:lang w:eastAsia="en-US"/>
        </w:rPr>
        <w:t xml:space="preserve"> The </w:t>
      </w:r>
      <w:r>
        <w:rPr>
          <w:lang w:eastAsia="en-US"/>
        </w:rPr>
        <w:t xml:space="preserve">concatenated PDU </w:t>
      </w:r>
      <w:r w:rsidR="00EC05C6">
        <w:rPr>
          <w:lang w:eastAsia="en-US"/>
        </w:rPr>
        <w:t>then run</w:t>
      </w:r>
      <w:r>
        <w:rPr>
          <w:lang w:eastAsia="en-US"/>
        </w:rPr>
        <w:t>s</w:t>
      </w:r>
      <w:r w:rsidR="00EC05C6">
        <w:rPr>
          <w:lang w:eastAsia="en-US"/>
        </w:rPr>
        <w:t xml:space="preserve"> only one</w:t>
      </w:r>
      <w:r w:rsidR="001B5ADF">
        <w:rPr>
          <w:lang w:eastAsia="en-US"/>
        </w:rPr>
        <w:t xml:space="preserve"> L2 processing </w:t>
      </w:r>
      <w:r w:rsidR="00EC05C6">
        <w:rPr>
          <w:lang w:eastAsia="en-US"/>
        </w:rPr>
        <w:t xml:space="preserve">sequence </w:t>
      </w:r>
      <w:r w:rsidR="001B5ADF">
        <w:rPr>
          <w:lang w:eastAsia="en-US"/>
        </w:rPr>
        <w:t xml:space="preserve">instead </w:t>
      </w:r>
      <w:r>
        <w:rPr>
          <w:lang w:eastAsia="en-US"/>
        </w:rPr>
        <w:t xml:space="preserve">of performing this on a per upper layer </w:t>
      </w:r>
      <w:r w:rsidR="001B5ADF">
        <w:rPr>
          <w:lang w:eastAsia="en-US"/>
        </w:rPr>
        <w:t>SDU</w:t>
      </w:r>
      <w:r>
        <w:rPr>
          <w:lang w:eastAsia="en-US"/>
        </w:rPr>
        <w:t xml:space="preserve"> basis</w:t>
      </w:r>
      <w:r w:rsidR="001B5ADF">
        <w:rPr>
          <w:lang w:eastAsia="en-US"/>
        </w:rPr>
        <w:t xml:space="preserve">. This </w:t>
      </w:r>
      <w:r w:rsidR="00EC05C6">
        <w:rPr>
          <w:lang w:eastAsia="en-US"/>
        </w:rPr>
        <w:t>r</w:t>
      </w:r>
      <w:r w:rsidR="005D0CD9" w:rsidRPr="005D0CD9">
        <w:rPr>
          <w:lang w:eastAsia="en-US"/>
        </w:rPr>
        <w:t>educe</w:t>
      </w:r>
      <w:r w:rsidR="00EC05C6">
        <w:rPr>
          <w:lang w:eastAsia="en-US"/>
        </w:rPr>
        <w:t>s</w:t>
      </w:r>
      <w:r w:rsidR="005D0CD9" w:rsidRPr="005D0CD9">
        <w:rPr>
          <w:lang w:eastAsia="en-US"/>
        </w:rPr>
        <w:t xml:space="preserve"> </w:t>
      </w:r>
      <w:r>
        <w:rPr>
          <w:lang w:eastAsia="en-US"/>
        </w:rPr>
        <w:t xml:space="preserve">header </w:t>
      </w:r>
      <w:r w:rsidR="005D0CD9" w:rsidRPr="005D0CD9">
        <w:rPr>
          <w:lang w:eastAsia="en-US"/>
        </w:rPr>
        <w:t xml:space="preserve">overhead </w:t>
      </w:r>
      <w:r w:rsidR="00EC05C6">
        <w:rPr>
          <w:lang w:eastAsia="en-US"/>
        </w:rPr>
        <w:t>over the</w:t>
      </w:r>
      <w:r w:rsidR="005D0CD9" w:rsidRPr="005D0CD9">
        <w:rPr>
          <w:lang w:eastAsia="en-US"/>
        </w:rPr>
        <w:t xml:space="preserve"> air </w:t>
      </w:r>
      <w:r>
        <w:rPr>
          <w:lang w:eastAsia="en-US"/>
        </w:rPr>
        <w:t xml:space="preserve">as well as </w:t>
      </w:r>
      <w:r w:rsidR="005D0CD9" w:rsidRPr="005D0CD9">
        <w:rPr>
          <w:lang w:eastAsia="en-US"/>
        </w:rPr>
        <w:t xml:space="preserve">processing overhead </w:t>
      </w:r>
      <w:r>
        <w:rPr>
          <w:lang w:eastAsia="en-US"/>
        </w:rPr>
        <w:t xml:space="preserve">at </w:t>
      </w:r>
      <w:r w:rsidR="005D0CD9" w:rsidRPr="005D0CD9">
        <w:rPr>
          <w:lang w:eastAsia="en-US"/>
        </w:rPr>
        <w:t xml:space="preserve">the </w:t>
      </w:r>
      <w:r>
        <w:rPr>
          <w:lang w:eastAsia="en-US"/>
        </w:rPr>
        <w:t>transmitter</w:t>
      </w:r>
      <w:r w:rsidR="005D0CD9" w:rsidRPr="005D0CD9">
        <w:rPr>
          <w:lang w:eastAsia="en-US"/>
        </w:rPr>
        <w:t>.</w:t>
      </w:r>
      <w:r w:rsidR="001B5ADF">
        <w:rPr>
          <w:lang w:eastAsia="en-US"/>
        </w:rPr>
        <w:t xml:space="preserve"> </w:t>
      </w:r>
      <w:r>
        <w:rPr>
          <w:lang w:eastAsia="en-US"/>
        </w:rPr>
        <w:t xml:space="preserve">Such pre-concatenation would </w:t>
      </w:r>
      <w:r w:rsidR="00EC05C6" w:rsidRPr="00EC05C6">
        <w:rPr>
          <w:lang w:eastAsia="en-US"/>
        </w:rPr>
        <w:t xml:space="preserve">work </w:t>
      </w:r>
      <w:r>
        <w:rPr>
          <w:lang w:eastAsia="en-US"/>
        </w:rPr>
        <w:t xml:space="preserve">the </w:t>
      </w:r>
      <w:r w:rsidR="00EC05C6" w:rsidRPr="00EC05C6">
        <w:rPr>
          <w:lang w:eastAsia="en-US"/>
        </w:rPr>
        <w:t>best when SDUs arrive close in time</w:t>
      </w:r>
      <w:r>
        <w:rPr>
          <w:lang w:eastAsia="en-US"/>
        </w:rPr>
        <w:t xml:space="preserve"> to each other</w:t>
      </w:r>
      <w:r w:rsidR="00EC05C6" w:rsidRPr="00EC05C6">
        <w:rPr>
          <w:lang w:eastAsia="en-US"/>
        </w:rPr>
        <w:t xml:space="preserve"> (e.g., burst</w:t>
      </w:r>
      <w:r w:rsidR="00195AF6">
        <w:rPr>
          <w:lang w:eastAsia="en-US"/>
        </w:rPr>
        <w:t>y traffic</w:t>
      </w:r>
      <w:r w:rsidR="00EC05C6" w:rsidRPr="00EC05C6">
        <w:rPr>
          <w:lang w:eastAsia="en-US"/>
        </w:rPr>
        <w:t xml:space="preserve">), when waiting </w:t>
      </w:r>
      <w:r>
        <w:rPr>
          <w:lang w:eastAsia="en-US"/>
        </w:rPr>
        <w:t xml:space="preserve">time </w:t>
      </w:r>
      <w:r w:rsidR="00EC05C6" w:rsidRPr="00EC05C6">
        <w:rPr>
          <w:lang w:eastAsia="en-US"/>
        </w:rPr>
        <w:t xml:space="preserve">in the buffer is short, and when the </w:t>
      </w:r>
      <w:r>
        <w:rPr>
          <w:lang w:eastAsia="en-US"/>
        </w:rPr>
        <w:t xml:space="preserve">SDU </w:t>
      </w:r>
      <w:r w:rsidR="00EC05C6" w:rsidRPr="00EC05C6">
        <w:rPr>
          <w:lang w:eastAsia="en-US"/>
        </w:rPr>
        <w:t xml:space="preserve">group is large enough to </w:t>
      </w:r>
      <w:r w:rsidR="00195AF6">
        <w:rPr>
          <w:lang w:eastAsia="en-US"/>
        </w:rPr>
        <w:t>reduce overhead</w:t>
      </w:r>
      <w:r w:rsidR="00EC05C6" w:rsidRPr="00EC05C6">
        <w:rPr>
          <w:lang w:eastAsia="en-US"/>
        </w:rPr>
        <w:t xml:space="preserve">. </w:t>
      </w:r>
      <w:r>
        <w:rPr>
          <w:lang w:eastAsia="en-US"/>
        </w:rPr>
        <w:t xml:space="preserve">The main issue with pre-concatenation is the possible need of segmenting the bigger data unit (PDU with multiple SDUs) </w:t>
      </w:r>
      <w:r w:rsidR="00A342B8">
        <w:rPr>
          <w:lang w:eastAsia="en-US"/>
        </w:rPr>
        <w:t>to fit into the transmission resources which also adds to the latency in delivering any of the SDUs to the receiver. Hence, means to enable optimal sizes of pre-concatenated PDUs should be studied should the pre-concatenation function be explored further.</w:t>
      </w:r>
    </w:p>
    <w:p w14:paraId="6244F741" w14:textId="2C9B601C" w:rsidR="00221307" w:rsidRDefault="00DB4B11" w:rsidP="006A306E">
      <w:pPr>
        <w:rPr>
          <w:lang w:val="en-US" w:eastAsia="en-US"/>
        </w:rPr>
      </w:pPr>
      <w:r w:rsidRPr="006A306E">
        <w:rPr>
          <w:b/>
          <w:bCs/>
          <w:u w:val="single"/>
          <w:lang w:val="en-US"/>
        </w:rPr>
        <w:t xml:space="preserve">Proposal </w:t>
      </w:r>
      <w:r w:rsidR="00E33A0E" w:rsidRPr="006A306E">
        <w:rPr>
          <w:b/>
          <w:bCs/>
          <w:u w:val="single"/>
          <w:lang w:val="en-US"/>
        </w:rPr>
        <w:t>5</w:t>
      </w:r>
      <w:r>
        <w:rPr>
          <w:b/>
          <w:bCs/>
          <w:lang w:val="en-US"/>
        </w:rPr>
        <w:t xml:space="preserve">: </w:t>
      </w:r>
      <w:r w:rsidR="00A342B8" w:rsidRPr="006A306E">
        <w:rPr>
          <w:i/>
          <w:iCs/>
          <w:lang w:val="en-US" w:eastAsia="en-US"/>
        </w:rPr>
        <w:t>Support pre-concatenation function in 6GR L2 and identify schemes to minimize amount of segmentation required for the pre-concatenated PDUs</w:t>
      </w:r>
      <w:r w:rsidR="006449B0" w:rsidRPr="006A306E">
        <w:rPr>
          <w:i/>
          <w:iCs/>
          <w:lang w:val="en-US" w:eastAsia="en-US"/>
        </w:rPr>
        <w:t>.</w:t>
      </w:r>
    </w:p>
    <w:p w14:paraId="63DAEE6E" w14:textId="77777777" w:rsidR="00221307" w:rsidRDefault="00221307" w:rsidP="00221307">
      <w:pPr>
        <w:rPr>
          <w:rFonts w:ascii="Arial" w:eastAsia="Malgun Gothic" w:hAnsi="Arial" w:cs="Arial"/>
          <w:b/>
          <w:color w:val="000000"/>
          <w:lang w:eastAsia="ko-KR"/>
        </w:rPr>
      </w:pPr>
    </w:p>
    <w:p w14:paraId="2104A99A" w14:textId="0284EADE" w:rsidR="002E2149" w:rsidRDefault="00601320" w:rsidP="002E2149">
      <w:pPr>
        <w:pStyle w:val="Heading3"/>
        <w:rPr>
          <w:lang w:val="en-US" w:eastAsia="en-US"/>
        </w:rPr>
      </w:pPr>
      <w:r>
        <w:rPr>
          <w:lang w:val="en-US" w:eastAsia="en-US"/>
        </w:rPr>
        <w:t>Medium access related functions</w:t>
      </w:r>
    </w:p>
    <w:p w14:paraId="1947ACCF" w14:textId="55873117" w:rsidR="00FC1FD2" w:rsidRDefault="00EE1F58" w:rsidP="00EE1F58">
      <w:pPr>
        <w:rPr>
          <w:lang w:val="en-US" w:eastAsia="en-US"/>
        </w:rPr>
      </w:pPr>
      <w:r>
        <w:rPr>
          <w:lang w:val="en-US" w:eastAsia="en-US"/>
        </w:rPr>
        <w:t xml:space="preserve">As mentioned in section 2.2, energy efficiency on both NW and UE side is one of the key requirements for 6GR success. The functions related to energy efficiency are discussed in our </w:t>
      </w:r>
      <w:r w:rsidRPr="003C18FF">
        <w:rPr>
          <w:lang w:val="en-US" w:eastAsia="en-US"/>
        </w:rPr>
        <w:t>companion contribution in [4].</w:t>
      </w:r>
      <w:r w:rsidR="004036C0">
        <w:rPr>
          <w:lang w:val="en-US" w:eastAsia="en-US"/>
        </w:rPr>
        <w:t xml:space="preserve"> Similarly, data transfer and its enhancements are key to support QoS differentiation and </w:t>
      </w:r>
      <w:proofErr w:type="spellStart"/>
      <w:r w:rsidR="004036C0">
        <w:rPr>
          <w:lang w:val="en-US" w:eastAsia="en-US"/>
        </w:rPr>
        <w:t>QoE</w:t>
      </w:r>
      <w:proofErr w:type="spellEnd"/>
      <w:r w:rsidR="004036C0">
        <w:rPr>
          <w:lang w:val="en-US" w:eastAsia="en-US"/>
        </w:rPr>
        <w:t xml:space="preserve"> enforcement, and related functions are discussed in our companion contribution in [2].</w:t>
      </w:r>
    </w:p>
    <w:p w14:paraId="063803BE" w14:textId="2D392BB8" w:rsidR="004036C0" w:rsidRDefault="004036C0" w:rsidP="00CA59C2">
      <w:pPr>
        <w:rPr>
          <w:lang w:val="en-US" w:eastAsia="en-US"/>
        </w:rPr>
      </w:pPr>
      <w:r>
        <w:rPr>
          <w:lang w:val="en-US" w:eastAsia="en-US"/>
        </w:rPr>
        <w:t xml:space="preserve">Other important medium access related functions include, e.g., Random Access </w:t>
      </w:r>
      <w:r w:rsidR="00552A72">
        <w:rPr>
          <w:lang w:val="en-US" w:eastAsia="en-US"/>
        </w:rPr>
        <w:t xml:space="preserve">(RA) </w:t>
      </w:r>
      <w:r>
        <w:rPr>
          <w:lang w:val="en-US" w:eastAsia="en-US"/>
        </w:rPr>
        <w:t>procedure, maintenance of uplink time alignment, and beam failure detection &amp; recovery.</w:t>
      </w:r>
    </w:p>
    <w:p w14:paraId="0CDC4A16" w14:textId="6C3540DE" w:rsidR="00601320" w:rsidRDefault="00601320" w:rsidP="00CA59C2">
      <w:pPr>
        <w:pStyle w:val="Heading4"/>
        <w:rPr>
          <w:lang w:val="en-US" w:eastAsia="en-US"/>
        </w:rPr>
      </w:pPr>
      <w:r>
        <w:rPr>
          <w:lang w:val="en-US" w:eastAsia="en-US"/>
        </w:rPr>
        <w:t>R</w:t>
      </w:r>
      <w:r w:rsidR="00552A72">
        <w:rPr>
          <w:lang w:val="en-US" w:eastAsia="en-US"/>
        </w:rPr>
        <w:t>andom Access procedure</w:t>
      </w:r>
    </w:p>
    <w:p w14:paraId="4AEB3FAD" w14:textId="462C2574" w:rsidR="002E2149" w:rsidRDefault="00552A72" w:rsidP="00456504">
      <w:pPr>
        <w:rPr>
          <w:lang w:val="en-US" w:eastAsia="en-US"/>
        </w:rPr>
      </w:pPr>
      <w:r>
        <w:rPr>
          <w:lang w:val="en-US" w:eastAsia="en-US"/>
        </w:rPr>
        <w:t xml:space="preserve">NR uses RA procedure for number of </w:t>
      </w:r>
      <w:r w:rsidR="007A4B98">
        <w:rPr>
          <w:lang w:val="en-US" w:eastAsia="en-US"/>
        </w:rPr>
        <w:t xml:space="preserve">events: </w:t>
      </w:r>
      <w:r w:rsidR="00456504">
        <w:rPr>
          <w:lang w:val="en-US" w:eastAsia="en-US"/>
        </w:rPr>
        <w:t>initial access for RRC (re-)establishment and resume, handover/LTM cell switch, scheduling request (when SR resources are not available or SR failure occurs), establishing UL time alignment</w:t>
      </w:r>
      <w:r w:rsidR="00DA10AA">
        <w:rPr>
          <w:lang w:val="en-US" w:eastAsia="en-US"/>
        </w:rPr>
        <w:t xml:space="preserve"> for timing advance groups (TAG)</w:t>
      </w:r>
      <w:r w:rsidR="00456504">
        <w:rPr>
          <w:lang w:val="en-US" w:eastAsia="en-US"/>
        </w:rPr>
        <w:t xml:space="preserve">, request for system information (SI), </w:t>
      </w:r>
      <w:r w:rsidR="00DA10AA">
        <w:rPr>
          <w:lang w:val="en-US" w:eastAsia="en-US"/>
        </w:rPr>
        <w:t xml:space="preserve">and beam failure recovery (BFR). </w:t>
      </w:r>
      <w:r w:rsidR="00585158">
        <w:rPr>
          <w:lang w:val="en-US" w:eastAsia="en-US"/>
        </w:rPr>
        <w:t xml:space="preserve">There are two types of RA procedures, 2-step and 4-step RA procedure, which is selected upon initial RA resource selection and not changed throughout the whole RA procedure (except from 2-step to 4-step procedure upon number of attempts have failed over 2-step RA procedure). Additionally, contention free RA (CFRA) resources can be configured to the UE for </w:t>
      </w:r>
      <w:proofErr w:type="gramStart"/>
      <w:r w:rsidR="00585158">
        <w:rPr>
          <w:lang w:val="en-US" w:eastAsia="en-US"/>
        </w:rPr>
        <w:t>both of these</w:t>
      </w:r>
      <w:proofErr w:type="gramEnd"/>
      <w:r w:rsidR="00585158">
        <w:rPr>
          <w:lang w:val="en-US" w:eastAsia="en-US"/>
        </w:rPr>
        <w:t xml:space="preserve"> types of RA procedures. Furthermore</w:t>
      </w:r>
      <w:r w:rsidR="00DA10AA">
        <w:rPr>
          <w:lang w:val="en-US" w:eastAsia="en-US"/>
        </w:rPr>
        <w:t>, RA procedure is used to identify features or feature groups</w:t>
      </w:r>
      <w:r w:rsidR="007353D7">
        <w:rPr>
          <w:lang w:val="en-US" w:eastAsia="en-US"/>
        </w:rPr>
        <w:t xml:space="preserve"> (e.g., through preamble partitioning)</w:t>
      </w:r>
      <w:r w:rsidR="00234250">
        <w:rPr>
          <w:lang w:val="en-US" w:eastAsia="en-US"/>
        </w:rPr>
        <w:t xml:space="preserve"> or the RA cause</w:t>
      </w:r>
      <w:r w:rsidR="00DA10AA">
        <w:rPr>
          <w:lang w:val="en-US" w:eastAsia="en-US"/>
        </w:rPr>
        <w:t>, like small data transmission (SDT), network slicing, (e)RedCap, or coverage enhancement</w:t>
      </w:r>
      <w:r w:rsidR="00585158">
        <w:rPr>
          <w:lang w:val="en-US" w:eastAsia="en-US"/>
        </w:rPr>
        <w:t xml:space="preserve">. Due to specification of </w:t>
      </w:r>
      <w:r w:rsidR="00B8517A">
        <w:rPr>
          <w:lang w:val="en-US" w:eastAsia="en-US"/>
        </w:rPr>
        <w:t xml:space="preserve">the </w:t>
      </w:r>
      <w:r w:rsidR="00585158">
        <w:rPr>
          <w:lang w:val="en-US" w:eastAsia="en-US"/>
        </w:rPr>
        <w:t xml:space="preserve">2-step RA procedure and the features in the later releases of NR, the RA procedure </w:t>
      </w:r>
      <w:r w:rsidR="00B8517A">
        <w:rPr>
          <w:lang w:val="en-US" w:eastAsia="en-US"/>
        </w:rPr>
        <w:t>and the related specification became complex due to the legacy restrictions and requirement to retain backwards compatibility.</w:t>
      </w:r>
    </w:p>
    <w:p w14:paraId="5235C947" w14:textId="5C21C14D" w:rsidR="00B8517A" w:rsidRPr="006449B0" w:rsidRDefault="00B8517A" w:rsidP="006A306E">
      <w:r w:rsidRPr="003C18FF">
        <w:rPr>
          <w:rFonts w:eastAsia="Times New Roman"/>
          <w:b/>
          <w:bCs/>
          <w:lang w:val="en-US" w:eastAsia="en-US"/>
        </w:rPr>
        <w:t xml:space="preserve">Observation </w:t>
      </w:r>
      <w:r w:rsidR="007353D7" w:rsidRPr="003C18FF">
        <w:rPr>
          <w:rFonts w:eastAsia="Times New Roman"/>
          <w:b/>
          <w:bCs/>
          <w:lang w:val="en-US" w:eastAsia="en-US"/>
        </w:rPr>
        <w:t>2.3.5.1-1</w:t>
      </w:r>
      <w:r w:rsidRPr="003C18FF">
        <w:rPr>
          <w:rFonts w:eastAsia="Times New Roman"/>
          <w:b/>
          <w:bCs/>
          <w:lang w:val="en-US" w:eastAsia="en-US"/>
        </w:rPr>
        <w:t>:</w:t>
      </w:r>
      <w:r w:rsidRPr="000D575C">
        <w:rPr>
          <w:rFonts w:eastAsia="Times New Roman"/>
          <w:b/>
          <w:bCs/>
          <w:lang w:val="en-US" w:eastAsia="en-US"/>
        </w:rPr>
        <w:t xml:space="preserve"> </w:t>
      </w:r>
      <w:r w:rsidRPr="006A306E">
        <w:rPr>
          <w:i/>
          <w:iCs/>
        </w:rPr>
        <w:t>NR RA procedure became complex due to additions of new features in later releases of NR while there was a need to retain backwards compatibility with the legacy UEs.</w:t>
      </w:r>
    </w:p>
    <w:p w14:paraId="7652F46E" w14:textId="3A982F86" w:rsidR="00B8517A" w:rsidRDefault="00B8517A" w:rsidP="00456504">
      <w:pPr>
        <w:rPr>
          <w:lang w:eastAsia="en-US"/>
        </w:rPr>
      </w:pPr>
    </w:p>
    <w:p w14:paraId="5C2476B8" w14:textId="05CC6F3F" w:rsidR="00B8517A" w:rsidRDefault="00B8517A" w:rsidP="00456504">
      <w:pPr>
        <w:rPr>
          <w:lang w:eastAsia="en-US"/>
        </w:rPr>
      </w:pPr>
      <w:r>
        <w:rPr>
          <w:lang w:eastAsia="en-US"/>
        </w:rPr>
        <w:lastRenderedPageBreak/>
        <w:t xml:space="preserve">For 6GR, both types of RA procedures, </w:t>
      </w:r>
      <w:proofErr w:type="spellStart"/>
      <w:r>
        <w:rPr>
          <w:lang w:eastAsia="en-US"/>
        </w:rPr>
        <w:t>ie</w:t>
      </w:r>
      <w:proofErr w:type="spellEnd"/>
      <w:r>
        <w:rPr>
          <w:lang w:eastAsia="en-US"/>
        </w:rPr>
        <w:t xml:space="preserve">., 2-step and 4-step RA procedures, should be supported from the start – 2-step provides lower latency access while 4-step does not require preserving UL data resources other than upon access. </w:t>
      </w:r>
      <w:r w:rsidR="007353D7">
        <w:rPr>
          <w:lang w:eastAsia="en-US"/>
        </w:rPr>
        <w:t xml:space="preserve">Clean slate design allows the two types of RA procedures being designed together. </w:t>
      </w:r>
      <w:r>
        <w:rPr>
          <w:lang w:eastAsia="en-US"/>
        </w:rPr>
        <w:t xml:space="preserve">Additionally, since the UL is usually coverage limited compared to DL, the 6GR RA procedure should from the beginning support coverage enhancement, e.g., by means of </w:t>
      </w:r>
      <w:r w:rsidR="007353D7">
        <w:rPr>
          <w:lang w:eastAsia="en-US"/>
        </w:rPr>
        <w:t>supporting repetitions for UL transmissions throughout the RA procedure (e.g., preamble/Msg1, Msg3, Msg4 ACK, and/or Msg5). However, partitioning preambles for distinct usage should be well thought throughout the design of the RA procedure to avoid huge RACH configurations as well as complexities in the procedure.</w:t>
      </w:r>
    </w:p>
    <w:p w14:paraId="40C1481A" w14:textId="06682D1B" w:rsidR="007353D7" w:rsidRPr="006A306E" w:rsidRDefault="007353D7" w:rsidP="006A306E">
      <w:pPr>
        <w:rPr>
          <w:i/>
          <w:iCs/>
        </w:rPr>
      </w:pPr>
      <w:r w:rsidRPr="003C18FF">
        <w:rPr>
          <w:rFonts w:eastAsia="Times New Roman"/>
          <w:b/>
          <w:bCs/>
          <w:lang w:val="en-US" w:eastAsia="en-US"/>
        </w:rPr>
        <w:t xml:space="preserve">Observation 2.3.5.1-2: </w:t>
      </w:r>
      <w:r w:rsidRPr="006A306E">
        <w:rPr>
          <w:i/>
          <w:iCs/>
        </w:rPr>
        <w:t>Preamble partitioning</w:t>
      </w:r>
      <w:r w:rsidR="0061127A" w:rsidRPr="006A306E">
        <w:rPr>
          <w:i/>
          <w:iCs/>
        </w:rPr>
        <w:t xml:space="preserve"> should not be generally used as an easy tool </w:t>
      </w:r>
      <w:r w:rsidR="003C18FF" w:rsidRPr="006A306E">
        <w:rPr>
          <w:i/>
          <w:iCs/>
        </w:rPr>
        <w:t xml:space="preserve">for all types of early indication </w:t>
      </w:r>
      <w:r w:rsidR="0061127A" w:rsidRPr="006A306E">
        <w:rPr>
          <w:i/>
          <w:iCs/>
        </w:rPr>
        <w:t xml:space="preserve">but allocated only for </w:t>
      </w:r>
      <w:r w:rsidR="003C18FF" w:rsidRPr="006A306E">
        <w:rPr>
          <w:i/>
          <w:iCs/>
        </w:rPr>
        <w:t xml:space="preserve">functions </w:t>
      </w:r>
      <w:r w:rsidR="0061127A" w:rsidRPr="006A306E">
        <w:rPr>
          <w:i/>
          <w:iCs/>
        </w:rPr>
        <w:t>strictly requiring it, like coverage enhancements.</w:t>
      </w:r>
    </w:p>
    <w:p w14:paraId="6C4D77C4" w14:textId="2FA38731" w:rsidR="0061127A" w:rsidRPr="006A306E" w:rsidRDefault="0061127A" w:rsidP="006A306E">
      <w:pPr>
        <w:rPr>
          <w:rFonts w:eastAsia="Times New Roman"/>
          <w:i/>
          <w:iCs/>
          <w:lang w:val="en-US" w:eastAsia="en-US"/>
        </w:rPr>
      </w:pPr>
      <w:r w:rsidRPr="006A306E">
        <w:rPr>
          <w:b/>
          <w:bCs/>
          <w:u w:val="single"/>
          <w:lang w:val="en-US"/>
        </w:rPr>
        <w:t xml:space="preserve">Proposal </w:t>
      </w:r>
      <w:r w:rsidR="00E33A0E" w:rsidRPr="006A306E">
        <w:rPr>
          <w:b/>
          <w:bCs/>
          <w:u w:val="single"/>
          <w:lang w:val="en-US"/>
        </w:rPr>
        <w:t>6</w:t>
      </w:r>
      <w:r w:rsidRPr="003C18FF">
        <w:rPr>
          <w:b/>
          <w:bCs/>
          <w:lang w:val="en-US"/>
        </w:rPr>
        <w:t xml:space="preserve">: </w:t>
      </w:r>
      <w:r w:rsidRPr="006A306E">
        <w:rPr>
          <w:rFonts w:eastAsia="Times New Roman"/>
          <w:i/>
          <w:iCs/>
          <w:lang w:val="en-US" w:eastAsia="en-US"/>
        </w:rPr>
        <w:t>6GR RA procedure supports both 2-step and 4-step RA procedures as well as coverage enhancement</w:t>
      </w:r>
      <w:r w:rsidR="00372068" w:rsidRPr="006A306E">
        <w:rPr>
          <w:rFonts w:eastAsia="Times New Roman"/>
          <w:i/>
          <w:iCs/>
          <w:lang w:val="en-US" w:eastAsia="en-US"/>
        </w:rPr>
        <w:t xml:space="preserve"> </w:t>
      </w:r>
      <w:r w:rsidRPr="006A306E">
        <w:rPr>
          <w:rFonts w:eastAsia="Times New Roman"/>
          <w:i/>
          <w:iCs/>
          <w:lang w:val="en-US" w:eastAsia="en-US"/>
        </w:rPr>
        <w:t>from the beginning.</w:t>
      </w:r>
    </w:p>
    <w:p w14:paraId="431D4B81" w14:textId="77777777" w:rsidR="004E4F72" w:rsidRDefault="004E4F72" w:rsidP="001E365C">
      <w:pPr>
        <w:overflowPunct/>
        <w:autoSpaceDE/>
        <w:autoSpaceDN/>
        <w:adjustRightInd/>
        <w:ind w:left="1560" w:hanging="1560"/>
        <w:textAlignment w:val="auto"/>
        <w:rPr>
          <w:rFonts w:eastAsia="Times New Roman" w:cs="Arial"/>
          <w:lang w:val="en-US" w:eastAsia="en-US"/>
        </w:rPr>
      </w:pPr>
    </w:p>
    <w:p w14:paraId="04956EC3" w14:textId="77777777" w:rsidR="00CA59C2" w:rsidRDefault="00601320" w:rsidP="006F0984">
      <w:pPr>
        <w:pStyle w:val="Heading4"/>
        <w:rPr>
          <w:lang w:val="en-US" w:eastAsia="en-US"/>
        </w:rPr>
      </w:pPr>
      <w:r>
        <w:rPr>
          <w:lang w:val="en-US" w:eastAsia="en-US"/>
        </w:rPr>
        <w:t>Maintenance of uplink time alignment</w:t>
      </w:r>
    </w:p>
    <w:p w14:paraId="3C531190" w14:textId="77777777" w:rsidR="00CA59C2" w:rsidRDefault="00CA59C2" w:rsidP="00CA59C2">
      <w:pPr>
        <w:rPr>
          <w:lang w:val="en-US" w:eastAsia="en-US"/>
        </w:rPr>
      </w:pPr>
      <w:r>
        <w:rPr>
          <w:lang w:val="en-US" w:eastAsia="en-US"/>
        </w:rPr>
        <w:t>UL time alignment is maintained through timers (TAT) associated with TAGs in NR, up to 4 TAGs are supported by a UE. The timer is only started based on Timing Advance Command (TAC) MAC CE or through TAC received over Random Access Response/MsgB. Main issue with the NR procedure observed is the issue when the timer expires: UE releases all its dedicated resources including PUCCH, SRS, configured grants, and CSI resources for PUSCH. This was initially (at the time of specifying LTE) meant for IDLE-alike power saving state where the UE remains in CONNECTED state, however, it was proven to involve too much signaling to setup all the dedicated resources and the energy efficiency was compromised due to CONNECTED mode related measurements still being performed, e.g., for HO purposes. Hence, practically, such ‘state’ within the CONNECTED state was not exploited much.</w:t>
      </w:r>
    </w:p>
    <w:p w14:paraId="59D59801" w14:textId="77777777" w:rsidR="00CA59C2" w:rsidRPr="003C18FF" w:rsidRDefault="00CA59C2" w:rsidP="006A306E">
      <w:r w:rsidRPr="003C18FF">
        <w:rPr>
          <w:rFonts w:eastAsia="Times New Roman"/>
          <w:b/>
          <w:bCs/>
          <w:lang w:val="en-US" w:eastAsia="en-US"/>
        </w:rPr>
        <w:t xml:space="preserve">Observation 2.3.5.2-1: </w:t>
      </w:r>
      <w:r w:rsidRPr="006A306E">
        <w:rPr>
          <w:i/>
          <w:iCs/>
        </w:rPr>
        <w:t xml:space="preserve">In NR, UE releases all its dedicated UL resources upon TAT expiry leading to extensive RRC </w:t>
      </w:r>
      <w:proofErr w:type="spellStart"/>
      <w:r w:rsidRPr="006A306E">
        <w:rPr>
          <w:i/>
          <w:iCs/>
        </w:rPr>
        <w:t>signaling</w:t>
      </w:r>
      <w:proofErr w:type="spellEnd"/>
      <w:r w:rsidRPr="006A306E">
        <w:rPr>
          <w:i/>
          <w:iCs/>
        </w:rPr>
        <w:t xml:space="preserve"> reconfiguration upon timing is again acquired, e.g., for UL data transmission.</w:t>
      </w:r>
    </w:p>
    <w:p w14:paraId="72353E45" w14:textId="77777777" w:rsidR="00CA59C2" w:rsidRPr="003C18FF" w:rsidRDefault="00CA59C2" w:rsidP="00CA59C2">
      <w:pPr>
        <w:ind w:left="1440" w:hanging="1440"/>
        <w:rPr>
          <w:rFonts w:cs="Arial"/>
          <w:i/>
          <w:iCs/>
        </w:rPr>
      </w:pPr>
    </w:p>
    <w:p w14:paraId="7FA2CA15" w14:textId="2A4EEFBB" w:rsidR="00CA59C2" w:rsidRPr="003C18FF" w:rsidRDefault="00CA59C2" w:rsidP="00CA59C2">
      <w:pPr>
        <w:rPr>
          <w:lang w:val="en-US" w:eastAsia="en-US"/>
        </w:rPr>
      </w:pPr>
      <w:r w:rsidRPr="003C18FF">
        <w:rPr>
          <w:lang w:val="en-US" w:eastAsia="en-US"/>
        </w:rPr>
        <w:t>In 6GR, the maintenance of uplink time alignment needs to be similarly specified, and grouping UL transmission resources under the same timing as done by the TAGs in NR seems reasonable. It depends on eventual design of cells and grouping of the UL transmission resources how this is eventually modelled. However, for 6GR, solutions where NW has the possibility to give up the UL timing when there is no imminent need for data transmissions should be investigated – such that no full blown signaling intense RRC reconfiguration is required but the UE dedicated resource configuration could be activated in a much efficient and low latency manner</w:t>
      </w:r>
      <w:r w:rsidR="006F1204" w:rsidRPr="003C18FF">
        <w:rPr>
          <w:lang w:val="en-US" w:eastAsia="en-US"/>
        </w:rPr>
        <w:t xml:space="preserve"> (e.g., </w:t>
      </w:r>
      <w:r w:rsidR="00344EEE" w:rsidRPr="003C18FF">
        <w:rPr>
          <w:lang w:val="en-US" w:eastAsia="en-US"/>
        </w:rPr>
        <w:t xml:space="preserve">by activating a pre-configuration </w:t>
      </w:r>
      <w:r w:rsidR="006F1204" w:rsidRPr="003C18FF">
        <w:rPr>
          <w:lang w:val="en-US" w:eastAsia="en-US"/>
        </w:rPr>
        <w:t>through MAC signaling)</w:t>
      </w:r>
      <w:r w:rsidRPr="003C18FF">
        <w:rPr>
          <w:lang w:val="en-US" w:eastAsia="en-US"/>
        </w:rPr>
        <w:t>.</w:t>
      </w:r>
    </w:p>
    <w:p w14:paraId="232F92EC" w14:textId="2A655F04" w:rsidR="00CA59C2" w:rsidRDefault="00CA59C2" w:rsidP="006A306E">
      <w:pPr>
        <w:rPr>
          <w:lang w:val="en-US" w:eastAsia="en-US"/>
        </w:rPr>
      </w:pPr>
      <w:r w:rsidRPr="003C18FF">
        <w:rPr>
          <w:b/>
          <w:bCs/>
          <w:u w:val="single"/>
          <w:lang w:val="en-US"/>
        </w:rPr>
        <w:t>Proposal 7</w:t>
      </w:r>
      <w:r w:rsidRPr="003C18FF">
        <w:rPr>
          <w:b/>
          <w:bCs/>
          <w:lang w:val="en-US"/>
        </w:rPr>
        <w:t xml:space="preserve">: </w:t>
      </w:r>
      <w:r w:rsidRPr="006A306E">
        <w:rPr>
          <w:i/>
          <w:iCs/>
          <w:lang w:val="en-US" w:eastAsia="en-US"/>
        </w:rPr>
        <w:t xml:space="preserve">Support maintenance of UL time alignment such that UL dedicated resources </w:t>
      </w:r>
      <w:r w:rsidR="002D6743" w:rsidRPr="006A306E">
        <w:rPr>
          <w:i/>
          <w:iCs/>
          <w:lang w:val="en-US" w:eastAsia="en-US"/>
        </w:rPr>
        <w:t xml:space="preserve">can be activated with minimal signaling </w:t>
      </w:r>
      <w:r w:rsidRPr="006A306E">
        <w:rPr>
          <w:i/>
          <w:iCs/>
          <w:lang w:val="en-US" w:eastAsia="en-US"/>
        </w:rPr>
        <w:t>for the UE after the timing is re-acquired.</w:t>
      </w:r>
    </w:p>
    <w:p w14:paraId="2D52DB16" w14:textId="4C016E73" w:rsidR="00CA59C2" w:rsidRPr="00CA59C2" w:rsidRDefault="00CA59C2" w:rsidP="00CA59C2">
      <w:pPr>
        <w:rPr>
          <w:lang w:val="en-US" w:eastAsia="en-US"/>
        </w:rPr>
      </w:pPr>
    </w:p>
    <w:p w14:paraId="2BA8EFAB" w14:textId="002773E3" w:rsidR="004E4F72" w:rsidRDefault="006F0984" w:rsidP="006F0984">
      <w:pPr>
        <w:pStyle w:val="Heading4"/>
        <w:rPr>
          <w:lang w:val="en-US" w:eastAsia="en-US"/>
        </w:rPr>
      </w:pPr>
      <w:r>
        <w:rPr>
          <w:lang w:val="en-US" w:eastAsia="en-US"/>
        </w:rPr>
        <w:t>Beam failure detection and recovery</w:t>
      </w:r>
    </w:p>
    <w:p w14:paraId="587ABBAA" w14:textId="3263741B" w:rsidR="007F0D61" w:rsidRDefault="007C6E85" w:rsidP="006F0984">
      <w:pPr>
        <w:rPr>
          <w:lang w:val="en-US" w:eastAsia="en-US"/>
        </w:rPr>
      </w:pPr>
      <w:r>
        <w:rPr>
          <w:lang w:val="en-US" w:eastAsia="en-US"/>
        </w:rPr>
        <w:t>Beam failure detection</w:t>
      </w:r>
      <w:r w:rsidR="00DA020B">
        <w:rPr>
          <w:lang w:val="en-US" w:eastAsia="en-US"/>
        </w:rPr>
        <w:t xml:space="preserve"> (BFD)</w:t>
      </w:r>
      <w:r>
        <w:rPr>
          <w:lang w:val="en-US" w:eastAsia="en-US"/>
        </w:rPr>
        <w:t xml:space="preserve"> and recovery </w:t>
      </w:r>
      <w:r w:rsidR="00DA020B">
        <w:rPr>
          <w:lang w:val="en-US" w:eastAsia="en-US"/>
        </w:rPr>
        <w:t xml:space="preserve">(BFR) </w:t>
      </w:r>
      <w:r>
        <w:rPr>
          <w:lang w:val="en-US" w:eastAsia="en-US"/>
        </w:rPr>
        <w:t xml:space="preserve">procedures were specified in NR first for PCell and in the subsequent releases also for SCells as well as to support multiple beam failure detection resources within a cell. Beam failure detection is dictated by a timer </w:t>
      </w:r>
      <w:r w:rsidR="007F0D61">
        <w:rPr>
          <w:lang w:val="en-US" w:eastAsia="en-US"/>
        </w:rPr>
        <w:t xml:space="preserve">and number of beam failure instances need to be detected while the timer is running to declare beam failure. Beam failure recovery is then performed through RA procedure for </w:t>
      </w:r>
      <w:proofErr w:type="gramStart"/>
      <w:r w:rsidR="007F0D61">
        <w:rPr>
          <w:lang w:val="en-US" w:eastAsia="en-US"/>
        </w:rPr>
        <w:t>PCell</w:t>
      </w:r>
      <w:proofErr w:type="gramEnd"/>
      <w:r w:rsidR="007F0D61">
        <w:rPr>
          <w:lang w:val="en-US" w:eastAsia="en-US"/>
        </w:rPr>
        <w:t xml:space="preserve"> and a MAC CE can be utilized for SCell beam failure recovery.</w:t>
      </w:r>
    </w:p>
    <w:p w14:paraId="071B330E" w14:textId="774981C8" w:rsidR="004E4F72" w:rsidRPr="003C18FF" w:rsidRDefault="00DA020B" w:rsidP="006F0984">
      <w:pPr>
        <w:rPr>
          <w:rFonts w:eastAsia="Times New Roman" w:cs="Arial"/>
          <w:lang w:val="en-US" w:eastAsia="en-US"/>
        </w:rPr>
      </w:pPr>
      <w:r>
        <w:rPr>
          <w:rFonts w:eastAsia="Times New Roman" w:cs="Arial"/>
          <w:lang w:val="en-US" w:eastAsia="en-US"/>
        </w:rPr>
        <w:t xml:space="preserve">6GR will operate using </w:t>
      </w:r>
      <w:proofErr w:type="gramStart"/>
      <w:r>
        <w:rPr>
          <w:rFonts w:eastAsia="Times New Roman" w:cs="Arial"/>
          <w:lang w:val="en-US" w:eastAsia="en-US"/>
        </w:rPr>
        <w:t>the beams</w:t>
      </w:r>
      <w:proofErr w:type="gramEnd"/>
      <w:r>
        <w:rPr>
          <w:rFonts w:eastAsia="Times New Roman" w:cs="Arial"/>
          <w:lang w:val="en-US" w:eastAsia="en-US"/>
        </w:rPr>
        <w:t xml:space="preserve"> similarly to NR and it is expected that both the BFD and BFR procedures need to be supported. However, the design for these much depends on the cell and beam concepts adopted for </w:t>
      </w:r>
      <w:r w:rsidRPr="003C18FF">
        <w:rPr>
          <w:rFonts w:eastAsia="Times New Roman" w:cs="Arial"/>
          <w:lang w:val="en-US" w:eastAsia="en-US"/>
        </w:rPr>
        <w:t>6GR, and hence, the discussion on these procedures can be delayed until more design aspects of the 6GR system concept has been agreed.</w:t>
      </w:r>
    </w:p>
    <w:p w14:paraId="15456E67" w14:textId="129741D4" w:rsidR="001E365C" w:rsidRDefault="001E365C" w:rsidP="006A306E">
      <w:pPr>
        <w:rPr>
          <w:lang w:val="en-US" w:eastAsia="en-US"/>
        </w:rPr>
      </w:pPr>
      <w:r w:rsidRPr="003C18FF">
        <w:rPr>
          <w:b/>
          <w:bCs/>
          <w:lang w:val="en-US" w:eastAsia="en-US"/>
        </w:rPr>
        <w:lastRenderedPageBreak/>
        <w:t xml:space="preserve">Observation </w:t>
      </w:r>
      <w:r w:rsidR="00DA020B" w:rsidRPr="003C18FF">
        <w:rPr>
          <w:b/>
          <w:bCs/>
          <w:lang w:val="en-US" w:eastAsia="en-US"/>
        </w:rPr>
        <w:t>2.</w:t>
      </w:r>
      <w:r w:rsidRPr="003C18FF">
        <w:rPr>
          <w:b/>
          <w:bCs/>
          <w:lang w:val="en-US" w:eastAsia="en-US"/>
        </w:rPr>
        <w:t>3</w:t>
      </w:r>
      <w:r w:rsidR="00DA020B" w:rsidRPr="003C18FF">
        <w:rPr>
          <w:b/>
          <w:bCs/>
          <w:lang w:val="en-US" w:eastAsia="en-US"/>
        </w:rPr>
        <w:t>.5.3-1</w:t>
      </w:r>
      <w:r w:rsidRPr="003C18FF">
        <w:rPr>
          <w:b/>
          <w:bCs/>
          <w:lang w:val="en-US" w:eastAsia="en-US"/>
        </w:rPr>
        <w:t xml:space="preserve">: </w:t>
      </w:r>
      <w:r w:rsidR="00DA020B" w:rsidRPr="001D644A">
        <w:rPr>
          <w:i/>
          <w:iCs/>
          <w:lang w:val="en-US" w:eastAsia="en-US"/>
        </w:rPr>
        <w:t>While 6GR needs to support both the beam failure detection and recovery procedures, their design depends highly on the eventual cell and beam concepts adopted for 6GR and the discussion on these procedures can be delayed until further progress on those concepts has been made</w:t>
      </w:r>
      <w:r w:rsidRPr="001D644A">
        <w:rPr>
          <w:i/>
          <w:iCs/>
          <w:lang w:val="en-US" w:eastAsia="en-US"/>
        </w:rPr>
        <w:t>.</w:t>
      </w:r>
    </w:p>
    <w:p w14:paraId="7A4EB707" w14:textId="77777777" w:rsidR="00486762" w:rsidRDefault="00486762" w:rsidP="001E365C">
      <w:pPr>
        <w:overflowPunct/>
        <w:autoSpaceDE/>
        <w:autoSpaceDN/>
        <w:adjustRightInd/>
        <w:ind w:left="1560" w:hanging="1560"/>
        <w:textAlignment w:val="auto"/>
        <w:rPr>
          <w:rFonts w:eastAsia="Times New Roman" w:cs="Arial"/>
          <w:i/>
          <w:iCs/>
          <w:lang w:val="en-US" w:eastAsia="en-US"/>
        </w:rPr>
      </w:pPr>
    </w:p>
    <w:p w14:paraId="6974089B" w14:textId="0CEE63C7" w:rsidR="00486762" w:rsidRDefault="00486762" w:rsidP="00486762">
      <w:pPr>
        <w:pStyle w:val="Heading3"/>
        <w:rPr>
          <w:lang w:val="en-US" w:eastAsia="en-US"/>
        </w:rPr>
      </w:pPr>
      <w:r>
        <w:rPr>
          <w:lang w:val="en-US" w:eastAsia="en-US"/>
        </w:rPr>
        <w:t xml:space="preserve">Header </w:t>
      </w:r>
      <w:r w:rsidR="000D6EB0">
        <w:rPr>
          <w:lang w:val="en-US" w:eastAsia="en-US"/>
        </w:rPr>
        <w:t>processing</w:t>
      </w:r>
    </w:p>
    <w:p w14:paraId="432F43FE" w14:textId="5455B0EC" w:rsidR="000D6EB0" w:rsidRDefault="000D6EB0" w:rsidP="000D6EB0">
      <w:pPr>
        <w:rPr>
          <w:lang w:val="en-US" w:eastAsia="en-US"/>
        </w:rPr>
      </w:pPr>
      <w:r>
        <w:rPr>
          <w:lang w:val="en-US" w:eastAsia="en-US"/>
        </w:rPr>
        <w:t xml:space="preserve">As observed in section 2.1, </w:t>
      </w:r>
      <w:r w:rsidR="007641D7">
        <w:rPr>
          <w:lang w:val="en-US" w:eastAsia="en-US"/>
        </w:rPr>
        <w:t xml:space="preserve">dynamically changing header structures in NR </w:t>
      </w:r>
      <w:proofErr w:type="gramStart"/>
      <w:r w:rsidR="007641D7">
        <w:rPr>
          <w:lang w:val="en-US" w:eastAsia="en-US"/>
        </w:rPr>
        <w:t>contribute</w:t>
      </w:r>
      <w:proofErr w:type="gramEnd"/>
      <w:r w:rsidR="007641D7">
        <w:rPr>
          <w:lang w:val="en-US" w:eastAsia="en-US"/>
        </w:rPr>
        <w:t xml:space="preserve"> the implementation and processing complexity. As an example, MAC Length (L) field size for each subPDU within a MAC PDU is indicated as part of the MAC subheader and receiver needs to process first the L field size indication field (F) before being able to process the L field and being able to jump processing of another subPDU. Similar issue comes with the </w:t>
      </w:r>
      <w:proofErr w:type="spellStart"/>
      <w:r w:rsidR="007641D7">
        <w:rPr>
          <w:lang w:val="en-US" w:eastAsia="en-US"/>
        </w:rPr>
        <w:t>eLCID</w:t>
      </w:r>
      <w:proofErr w:type="spellEnd"/>
      <w:r w:rsidR="007641D7">
        <w:rPr>
          <w:lang w:val="en-US" w:eastAsia="en-US"/>
        </w:rPr>
        <w:t xml:space="preserve"> field specified in later release where the LCID value needs to be decoded before the receiver knows if there is </w:t>
      </w:r>
      <w:proofErr w:type="spellStart"/>
      <w:r w:rsidR="007641D7">
        <w:rPr>
          <w:lang w:val="en-US" w:eastAsia="en-US"/>
        </w:rPr>
        <w:t>eLCID</w:t>
      </w:r>
      <w:proofErr w:type="spellEnd"/>
      <w:r w:rsidR="007641D7">
        <w:rPr>
          <w:lang w:val="en-US" w:eastAsia="en-US"/>
        </w:rPr>
        <w:t xml:space="preserve"> field in the subheader. Additionally, RLC and PDCP headers include D/C (data/control) bit for the receiver to determine whether the received PDU is a data or a control PDU and only after decoding the D/C field, the header structure is known. RLC header further includes SO field based on the segmentation information (SI) field which is present for the middle and last segments of an RLC SDU.</w:t>
      </w:r>
    </w:p>
    <w:p w14:paraId="6EE6D22B" w14:textId="55583430" w:rsidR="007641D7" w:rsidRPr="006A306E" w:rsidRDefault="007641D7" w:rsidP="001D644A">
      <w:pPr>
        <w:rPr>
          <w:b/>
          <w:bCs/>
          <w:lang w:val="en-US" w:eastAsia="en-US"/>
        </w:rPr>
      </w:pPr>
      <w:r w:rsidRPr="006A306E">
        <w:rPr>
          <w:b/>
          <w:bCs/>
          <w:lang w:val="en-US" w:eastAsia="en-US"/>
        </w:rPr>
        <w:t xml:space="preserve">Observation 2.3.6-1: </w:t>
      </w:r>
      <w:r w:rsidRPr="001D644A">
        <w:rPr>
          <w:i/>
          <w:iCs/>
          <w:lang w:val="en-US" w:eastAsia="en-US"/>
        </w:rPr>
        <w:t xml:space="preserve">NR uses dynamically changing header structures </w:t>
      </w:r>
      <w:r w:rsidR="0045571B" w:rsidRPr="001D644A">
        <w:rPr>
          <w:i/>
          <w:iCs/>
          <w:lang w:val="en-US" w:eastAsia="en-US"/>
        </w:rPr>
        <w:t xml:space="preserve">to save in header overhead </w:t>
      </w:r>
      <w:r w:rsidRPr="001D644A">
        <w:rPr>
          <w:i/>
          <w:iCs/>
          <w:lang w:val="en-US" w:eastAsia="en-US"/>
        </w:rPr>
        <w:t xml:space="preserve">which </w:t>
      </w:r>
      <w:r w:rsidR="0045571B" w:rsidRPr="001D644A">
        <w:rPr>
          <w:i/>
          <w:iCs/>
          <w:lang w:val="en-US" w:eastAsia="en-US"/>
        </w:rPr>
        <w:t xml:space="preserve">comes with the cost of </w:t>
      </w:r>
      <w:r w:rsidRPr="001D644A">
        <w:rPr>
          <w:i/>
          <w:iCs/>
          <w:lang w:val="en-US" w:eastAsia="en-US"/>
        </w:rPr>
        <w:t>implementation and processing complexity</w:t>
      </w:r>
      <w:r w:rsidR="0045571B" w:rsidRPr="001D644A">
        <w:rPr>
          <w:i/>
          <w:iCs/>
          <w:lang w:val="en-US" w:eastAsia="en-US"/>
        </w:rPr>
        <w:t>.</w:t>
      </w:r>
    </w:p>
    <w:p w14:paraId="50E1A197" w14:textId="77777777" w:rsidR="006B420B" w:rsidRDefault="006B420B" w:rsidP="000D6EB0">
      <w:pPr>
        <w:rPr>
          <w:i/>
          <w:iCs/>
          <w:lang w:val="en-US" w:eastAsia="en-US"/>
        </w:rPr>
      </w:pPr>
    </w:p>
    <w:p w14:paraId="01175D47" w14:textId="25C4C0B9" w:rsidR="007641D7" w:rsidRDefault="0045571B" w:rsidP="000D6EB0">
      <w:pPr>
        <w:rPr>
          <w:lang w:val="en-US" w:eastAsia="en-US"/>
        </w:rPr>
      </w:pPr>
      <w:r w:rsidRPr="0045571B">
        <w:rPr>
          <w:lang w:val="en-US" w:eastAsia="en-US"/>
        </w:rPr>
        <w:t>With the intensive data rates envisioned for 6G</w:t>
      </w:r>
      <w:r>
        <w:rPr>
          <w:lang w:val="en-US" w:eastAsia="en-US"/>
        </w:rPr>
        <w:t>R to support</w:t>
      </w:r>
      <w:r w:rsidRPr="0045571B">
        <w:rPr>
          <w:lang w:val="en-US" w:eastAsia="en-US"/>
        </w:rPr>
        <w:t>, such an approach may be a blocking aspect for an implementation friendly design.</w:t>
      </w:r>
      <w:r w:rsidR="00A10E52">
        <w:rPr>
          <w:lang w:val="en-US" w:eastAsia="en-US"/>
        </w:rPr>
        <w:t xml:space="preserve"> </w:t>
      </w:r>
      <w:r w:rsidR="00A10E52" w:rsidRPr="00A10E52">
        <w:rPr>
          <w:lang w:val="en-US" w:eastAsia="en-US"/>
        </w:rPr>
        <w:t>To enable hardware friendly processing</w:t>
      </w:r>
      <w:r w:rsidR="00A10E52">
        <w:rPr>
          <w:lang w:val="en-US" w:eastAsia="en-US"/>
        </w:rPr>
        <w:t xml:space="preserve"> for both the transmitter and the receiver</w:t>
      </w:r>
      <w:r w:rsidR="00A10E52" w:rsidRPr="00A10E52">
        <w:rPr>
          <w:lang w:val="en-US" w:eastAsia="en-US"/>
        </w:rPr>
        <w:t xml:space="preserve">, the header structures should not be varying based on bit indications within the header, </w:t>
      </w:r>
      <w:proofErr w:type="spellStart"/>
      <w:r w:rsidR="00A10E52" w:rsidRPr="00A10E52">
        <w:rPr>
          <w:lang w:val="en-US" w:eastAsia="en-US"/>
        </w:rPr>
        <w:t>ie</w:t>
      </w:r>
      <w:proofErr w:type="spellEnd"/>
      <w:r w:rsidR="00A10E52" w:rsidRPr="00A10E52">
        <w:rPr>
          <w:lang w:val="en-US" w:eastAsia="en-US"/>
        </w:rPr>
        <w:t xml:space="preserve">., the header </w:t>
      </w:r>
      <w:r w:rsidR="00A10E52">
        <w:rPr>
          <w:lang w:val="en-US" w:eastAsia="en-US"/>
        </w:rPr>
        <w:t xml:space="preserve">structures </w:t>
      </w:r>
      <w:r w:rsidR="00A10E52" w:rsidRPr="00A10E52">
        <w:rPr>
          <w:lang w:val="en-US" w:eastAsia="en-US"/>
        </w:rPr>
        <w:t>should be fixed to far extend.</w:t>
      </w:r>
      <w:r w:rsidR="00A10E52">
        <w:rPr>
          <w:lang w:val="en-US" w:eastAsia="en-US"/>
        </w:rPr>
        <w:t xml:space="preserve"> Instead, while different header structures can still be exploited for different use cases (e.g., control, segmentation, etc.), the used header structure for a PDU should be known before processing the PDU</w:t>
      </w:r>
      <w:r w:rsidR="001D644A">
        <w:rPr>
          <w:lang w:val="en-US" w:eastAsia="en-US"/>
        </w:rPr>
        <w:t xml:space="preserve"> (for example, through indication from a lower layer)</w:t>
      </w:r>
      <w:r w:rsidR="00A10E52">
        <w:rPr>
          <w:lang w:val="en-US" w:eastAsia="en-US"/>
        </w:rPr>
        <w:t>. This will enable the processing friendly design for the data in the 6GR L2.</w:t>
      </w:r>
    </w:p>
    <w:p w14:paraId="66906A9F" w14:textId="22E09FAE" w:rsidR="00A10E52" w:rsidRPr="006A306E" w:rsidRDefault="00A10E52" w:rsidP="001D644A">
      <w:pPr>
        <w:rPr>
          <w:b/>
          <w:bCs/>
          <w:lang w:val="en-US" w:eastAsia="en-US"/>
        </w:rPr>
      </w:pPr>
      <w:r w:rsidRPr="006A306E">
        <w:rPr>
          <w:b/>
          <w:bCs/>
          <w:lang w:val="en-US" w:eastAsia="en-US"/>
        </w:rPr>
        <w:t xml:space="preserve">Observation 2.3.6-2: </w:t>
      </w:r>
      <w:r w:rsidRPr="001D644A">
        <w:rPr>
          <w:i/>
          <w:iCs/>
          <w:lang w:val="en-US" w:eastAsia="en-US"/>
        </w:rPr>
        <w:t>In 6GR, the receiver should know the header structure used for a PDU before processing the PDU while different header structures may need to be exploited (e.g., for control, segmentation, etc.).</w:t>
      </w:r>
    </w:p>
    <w:p w14:paraId="457176F5" w14:textId="1A8A33CD" w:rsidR="003C18FF" w:rsidRDefault="003C18FF">
      <w:pPr>
        <w:overflowPunct/>
        <w:autoSpaceDE/>
        <w:autoSpaceDN/>
        <w:adjustRightInd/>
        <w:spacing w:after="0"/>
        <w:jc w:val="left"/>
        <w:textAlignment w:val="auto"/>
        <w:rPr>
          <w:i/>
          <w:iCs/>
          <w:lang w:val="en-US" w:eastAsia="en-US"/>
        </w:rPr>
      </w:pPr>
      <w:r>
        <w:rPr>
          <w:i/>
          <w:iCs/>
          <w:lang w:val="en-US" w:eastAsia="en-US"/>
        </w:rPr>
        <w:br w:type="page"/>
      </w:r>
    </w:p>
    <w:bookmarkEnd w:id="1"/>
    <w:p w14:paraId="7A856D0A" w14:textId="4CB73874" w:rsidR="008A6557" w:rsidRPr="00735153" w:rsidRDefault="00D9371E" w:rsidP="007B70BA">
      <w:pPr>
        <w:pStyle w:val="Heading1"/>
      </w:pPr>
      <w:r>
        <w:lastRenderedPageBreak/>
        <w:t>Conclusion</w:t>
      </w:r>
    </w:p>
    <w:p w14:paraId="3FBAF7A9" w14:textId="14427142" w:rsidR="003C18FF" w:rsidRPr="006A306E" w:rsidRDefault="003C18FF" w:rsidP="006A306E">
      <w:pPr>
        <w:rPr>
          <w:i/>
          <w:iCs/>
          <w:lang w:val="en-US" w:eastAsia="en-US"/>
        </w:rPr>
      </w:pPr>
      <w:bookmarkStart w:id="3" w:name="_Toc178176170"/>
      <w:bookmarkStart w:id="4" w:name="_Hlk110514697"/>
      <w:r w:rsidRPr="003C18FF">
        <w:rPr>
          <w:b/>
          <w:bCs/>
          <w:lang w:val="en-US" w:eastAsia="en-US"/>
        </w:rPr>
        <w:t xml:space="preserve">Observation 2.3.1-1: </w:t>
      </w:r>
      <w:r w:rsidRPr="006A306E">
        <w:rPr>
          <w:i/>
          <w:iCs/>
          <w:lang w:val="en-US" w:eastAsia="en-US"/>
        </w:rPr>
        <w:t>6GR should not use distinct SNs for similar functions and investigate whether a single</w:t>
      </w:r>
      <w:r w:rsidR="006A306E" w:rsidRPr="006A306E">
        <w:rPr>
          <w:i/>
          <w:iCs/>
          <w:lang w:val="en-US" w:eastAsia="en-US"/>
        </w:rPr>
        <w:t xml:space="preserve"> </w:t>
      </w:r>
      <w:r w:rsidRPr="006A306E">
        <w:rPr>
          <w:i/>
          <w:iCs/>
          <w:lang w:val="en-US" w:eastAsia="en-US"/>
        </w:rPr>
        <w:t>SN would suffice for 6GR L2 design or two distinct SNs would still be exploited strictly for separate functions on a need basis (e.g., SN used only for segmentation).</w:t>
      </w:r>
    </w:p>
    <w:p w14:paraId="02BBECCF" w14:textId="77777777" w:rsid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2.3.1-2: </w:t>
      </w:r>
      <w:r w:rsidRPr="003C18FF">
        <w:rPr>
          <w:rFonts w:eastAsia="Times New Roman" w:cs="Arial"/>
          <w:i/>
          <w:iCs/>
          <w:lang w:val="en-US" w:eastAsia="en-US"/>
        </w:rPr>
        <w:t>SO-based segmentation serves as good basis for 6GR segmentation and reassembly design. Howe</w:t>
      </w:r>
      <w:r>
        <w:rPr>
          <w:rFonts w:eastAsia="Times New Roman" w:cs="Arial"/>
          <w:i/>
          <w:iCs/>
          <w:lang w:val="en-US" w:eastAsia="en-US"/>
        </w:rPr>
        <w:t>ver, segmentation may not be always required, e.g., when operating at very high data rates.</w:t>
      </w:r>
    </w:p>
    <w:p w14:paraId="7E786F94" w14:textId="77777777" w:rsid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2.3.1-3: </w:t>
      </w:r>
      <w:r w:rsidRPr="003C18FF">
        <w:rPr>
          <w:rFonts w:eastAsia="Times New Roman" w:cs="Arial"/>
          <w:i/>
          <w:iCs/>
          <w:lang w:val="en-US" w:eastAsia="en-US"/>
        </w:rPr>
        <w:t>6GR shall support dynamic ordering of packets which enables reordering and in-order delivery only</w:t>
      </w:r>
      <w:r>
        <w:rPr>
          <w:rFonts w:eastAsia="Times New Roman" w:cs="Arial"/>
          <w:i/>
          <w:iCs/>
          <w:lang w:val="en-US" w:eastAsia="en-US"/>
        </w:rPr>
        <w:t xml:space="preserve"> for packets that require the ordering</w:t>
      </w:r>
      <w:r w:rsidRPr="000620C9">
        <w:rPr>
          <w:rFonts w:eastAsia="Times New Roman" w:cs="Arial"/>
          <w:i/>
          <w:iCs/>
          <w:lang w:val="en-US" w:eastAsia="en-US"/>
        </w:rPr>
        <w:t>.</w:t>
      </w:r>
    </w:p>
    <w:p w14:paraId="6D5D6B50" w14:textId="77777777" w:rsid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2.3.1-4: </w:t>
      </w:r>
      <w:r w:rsidRPr="003C18FF">
        <w:rPr>
          <w:rFonts w:eastAsia="Times New Roman" w:cs="Arial"/>
          <w:i/>
          <w:iCs/>
          <w:lang w:val="en-US" w:eastAsia="en-US"/>
        </w:rPr>
        <w:t>6GR</w:t>
      </w:r>
      <w:r>
        <w:rPr>
          <w:rFonts w:eastAsia="Times New Roman" w:cs="Arial"/>
          <w:i/>
          <w:iCs/>
          <w:lang w:val="en-US" w:eastAsia="en-US"/>
        </w:rPr>
        <w:t xml:space="preserve"> should strive for single re-transmission layer on top of HARQ providing low latency re-transmission of data exploiting autonomous re-transmissions and information the HARQ layer already provides</w:t>
      </w:r>
      <w:r w:rsidRPr="000620C9">
        <w:rPr>
          <w:rFonts w:eastAsia="Times New Roman" w:cs="Arial"/>
          <w:i/>
          <w:iCs/>
          <w:lang w:val="en-US" w:eastAsia="en-US"/>
        </w:rPr>
        <w:t>.</w:t>
      </w:r>
    </w:p>
    <w:p w14:paraId="33EAD838" w14:textId="77777777" w:rsidR="003C18FF" w:rsidRP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2.3.1-5: </w:t>
      </w:r>
      <w:r w:rsidRPr="003C18FF">
        <w:rPr>
          <w:rFonts w:eastAsia="Times New Roman" w:cs="Arial"/>
          <w:i/>
          <w:iCs/>
          <w:lang w:val="en-US" w:eastAsia="en-US"/>
        </w:rPr>
        <w:t>Pre-processing of security as well as security key continuation (e.g., during HO) should be supported by 6GR L2.</w:t>
      </w:r>
    </w:p>
    <w:p w14:paraId="5375B56F" w14:textId="77777777" w:rsidR="003C18FF" w:rsidRDefault="003C18FF" w:rsidP="006A306E">
      <w:pPr>
        <w:rPr>
          <w:rFonts w:eastAsia="Times New Roman" w:cs="Arial"/>
          <w:i/>
          <w:iCs/>
          <w:lang w:val="en-US" w:eastAsia="en-US"/>
        </w:rPr>
      </w:pPr>
      <w:r w:rsidRPr="003C18FF">
        <w:rPr>
          <w:rFonts w:eastAsia="Times New Roman" w:cs="Arial"/>
          <w:b/>
          <w:bCs/>
          <w:lang w:val="en-US" w:eastAsia="en-US"/>
        </w:rPr>
        <w:t>Observation 2.3.1-6:</w:t>
      </w:r>
      <w:r w:rsidRPr="003C18FF">
        <w:rPr>
          <w:rFonts w:eastAsia="Times New Roman" w:cs="Arial"/>
          <w:i/>
          <w:iCs/>
          <w:lang w:val="en-US" w:eastAsia="en-US"/>
        </w:rPr>
        <w:t xml:space="preserve"> IP is one of the processing hungry features in the radio layer and means to facilitate the resulting computational overhead should be studied.</w:t>
      </w:r>
    </w:p>
    <w:p w14:paraId="65BE3C0A" w14:textId="77777777" w:rsidR="003C18FF" w:rsidRDefault="003C18FF" w:rsidP="006A306E">
      <w:pPr>
        <w:rPr>
          <w:i/>
          <w:iCs/>
        </w:rPr>
      </w:pPr>
      <w:r w:rsidRPr="006A306E">
        <w:rPr>
          <w:b/>
          <w:bCs/>
          <w:u w:val="single"/>
        </w:rPr>
        <w:t>Proposal 1</w:t>
      </w:r>
      <w:r w:rsidRPr="003C18FF">
        <w:rPr>
          <w:b/>
          <w:bCs/>
        </w:rPr>
        <w:t xml:space="preserve">: </w:t>
      </w:r>
      <w:r w:rsidRPr="003C18FF">
        <w:rPr>
          <w:i/>
          <w:iCs/>
        </w:rPr>
        <w:t>The following</w:t>
      </w:r>
      <w:r>
        <w:rPr>
          <w:i/>
          <w:iCs/>
        </w:rPr>
        <w:t xml:space="preserve"> functions are supported by 6GR L2: sequence numbering, segmentation and reassembly, reordering and </w:t>
      </w:r>
      <w:proofErr w:type="spellStart"/>
      <w:r>
        <w:rPr>
          <w:i/>
          <w:iCs/>
        </w:rPr>
        <w:t>out-of</w:t>
      </w:r>
      <w:proofErr w:type="spellEnd"/>
      <w:r>
        <w:rPr>
          <w:i/>
          <w:iCs/>
        </w:rPr>
        <w:t>/in-order delivery, re-transmissions over HARQ layer, ciphering and integrity protection, and duplicate discarding.</w:t>
      </w:r>
    </w:p>
    <w:p w14:paraId="4E1227DE" w14:textId="77777777" w:rsidR="003C18FF" w:rsidRDefault="003C18FF" w:rsidP="006A306E">
      <w:pPr>
        <w:rPr>
          <w:i/>
          <w:iCs/>
        </w:rPr>
      </w:pPr>
      <w:r w:rsidRPr="006A306E">
        <w:rPr>
          <w:b/>
          <w:bCs/>
          <w:u w:val="single"/>
        </w:rPr>
        <w:t>Proposal 2</w:t>
      </w:r>
      <w:r w:rsidRPr="003C18FF">
        <w:rPr>
          <w:b/>
          <w:bCs/>
        </w:rPr>
        <w:t xml:space="preserve">: </w:t>
      </w:r>
      <w:r w:rsidRPr="003C18FF">
        <w:rPr>
          <w:i/>
          <w:iCs/>
        </w:rPr>
        <w:t xml:space="preserve">Support the header compression function in 6GR L2 by using the NR </w:t>
      </w:r>
      <w:proofErr w:type="spellStart"/>
      <w:r w:rsidRPr="003C18FF">
        <w:rPr>
          <w:i/>
          <w:iCs/>
        </w:rPr>
        <w:t>RoHC</w:t>
      </w:r>
      <w:proofErr w:type="spellEnd"/>
      <w:r w:rsidRPr="003C18FF">
        <w:rPr>
          <w:i/>
          <w:iCs/>
        </w:rPr>
        <w:t xml:space="preserve"> and EHC framework</w:t>
      </w:r>
      <w:r>
        <w:rPr>
          <w:i/>
          <w:iCs/>
        </w:rPr>
        <w:t xml:space="preserve"> as baseline.</w:t>
      </w:r>
    </w:p>
    <w:p w14:paraId="2990607E" w14:textId="77777777" w:rsidR="003C18FF" w:rsidRP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2.3.3-1: </w:t>
      </w:r>
      <w:r w:rsidRPr="003C18FF">
        <w:rPr>
          <w:rFonts w:eastAsia="Times New Roman" w:cs="Arial"/>
          <w:i/>
          <w:iCs/>
          <w:lang w:val="en-US" w:eastAsia="en-US"/>
        </w:rPr>
        <w:t xml:space="preserve">6GR can enable optimized usage of radio resources and reduce memory requirements by exploiting data discarding based on the remaining time of the packet </w:t>
      </w:r>
      <w:proofErr w:type="gramStart"/>
      <w:r w:rsidRPr="003C18FF">
        <w:rPr>
          <w:rFonts w:eastAsia="Times New Roman" w:cs="Arial"/>
          <w:i/>
          <w:iCs/>
          <w:lang w:val="en-US" w:eastAsia="en-US"/>
        </w:rPr>
        <w:t>and  the</w:t>
      </w:r>
      <w:proofErr w:type="gramEnd"/>
      <w:r w:rsidRPr="003C18FF">
        <w:rPr>
          <w:rFonts w:eastAsia="Times New Roman" w:cs="Arial"/>
          <w:i/>
          <w:iCs/>
          <w:lang w:val="en-US" w:eastAsia="en-US"/>
        </w:rPr>
        <w:t xml:space="preserve"> likelihood of its successful delivery within its delay budget.</w:t>
      </w:r>
    </w:p>
    <w:p w14:paraId="22D28A62" w14:textId="77777777" w:rsidR="003C18FF" w:rsidRDefault="003C18FF" w:rsidP="006A306E">
      <w:pPr>
        <w:rPr>
          <w:i/>
          <w:iCs/>
        </w:rPr>
      </w:pPr>
      <w:r w:rsidRPr="006A306E">
        <w:rPr>
          <w:b/>
          <w:bCs/>
          <w:u w:val="single"/>
        </w:rPr>
        <w:t>Proposal 3</w:t>
      </w:r>
      <w:r w:rsidRPr="003C18FF">
        <w:rPr>
          <w:b/>
          <w:bCs/>
        </w:rPr>
        <w:t xml:space="preserve">: </w:t>
      </w:r>
      <w:r w:rsidRPr="003C18FF">
        <w:rPr>
          <w:i/>
          <w:iCs/>
        </w:rPr>
        <w:t>The 6GR L2 supports packet discarding based on remaining time of the packet and timely dropping of packets unlikely to be successfully delivered within their PDB.</w:t>
      </w:r>
    </w:p>
    <w:p w14:paraId="02138575" w14:textId="77777777" w:rsidR="003C18FF" w:rsidRDefault="003C18FF" w:rsidP="006A306E">
      <w:pPr>
        <w:rPr>
          <w:rFonts w:eastAsia="Times New Roman" w:cs="Arial"/>
          <w:i/>
          <w:iCs/>
          <w:lang w:val="en-US" w:eastAsia="en-US"/>
        </w:rPr>
      </w:pPr>
      <w:r w:rsidRPr="006A306E">
        <w:rPr>
          <w:rFonts w:cs="Arial"/>
          <w:b/>
          <w:bCs/>
          <w:u w:val="single"/>
          <w:lang w:val="en-US"/>
        </w:rPr>
        <w:t>Proposal 4</w:t>
      </w:r>
      <w:r>
        <w:rPr>
          <w:rFonts w:cs="Arial"/>
          <w:b/>
          <w:bCs/>
          <w:lang w:val="en-US"/>
        </w:rPr>
        <w:t xml:space="preserve">: </w:t>
      </w:r>
      <w:r>
        <w:rPr>
          <w:rFonts w:eastAsia="Times New Roman" w:cs="Arial"/>
          <w:i/>
          <w:iCs/>
          <w:lang w:val="en-US" w:eastAsia="en-US"/>
        </w:rPr>
        <w:t xml:space="preserve">MAC multiplexing is supported such that the </w:t>
      </w:r>
      <w:proofErr w:type="spellStart"/>
      <w:r>
        <w:rPr>
          <w:rFonts w:eastAsia="Times New Roman" w:cs="Arial"/>
          <w:i/>
          <w:iCs/>
          <w:lang w:val="en-US" w:eastAsia="en-US"/>
        </w:rPr>
        <w:t>subheaders</w:t>
      </w:r>
      <w:proofErr w:type="spellEnd"/>
      <w:r>
        <w:rPr>
          <w:rFonts w:eastAsia="Times New Roman" w:cs="Arial"/>
          <w:i/>
          <w:iCs/>
          <w:lang w:val="en-US" w:eastAsia="en-US"/>
        </w:rPr>
        <w:t xml:space="preserve"> are front-loaded and interleaved along with the corresponding data/control units</w:t>
      </w:r>
      <w:r w:rsidRPr="00021889">
        <w:rPr>
          <w:rFonts w:eastAsia="Times New Roman" w:cs="Arial"/>
          <w:i/>
          <w:iCs/>
          <w:lang w:val="en-US" w:eastAsia="en-US"/>
        </w:rPr>
        <w:t>.</w:t>
      </w:r>
    </w:p>
    <w:p w14:paraId="41F3814B" w14:textId="77777777" w:rsidR="003C18FF" w:rsidRDefault="003C18FF" w:rsidP="006A306E">
      <w:pPr>
        <w:rPr>
          <w:rFonts w:cs="Arial"/>
          <w:i/>
          <w:iCs/>
        </w:rPr>
      </w:pPr>
      <w:r w:rsidRPr="000D575C">
        <w:rPr>
          <w:rFonts w:eastAsia="Times New Roman" w:cs="Arial"/>
          <w:b/>
          <w:bCs/>
          <w:lang w:val="en-US" w:eastAsia="en-US"/>
        </w:rPr>
        <w:t xml:space="preserve">Observation </w:t>
      </w:r>
      <w:r>
        <w:rPr>
          <w:rFonts w:eastAsia="Times New Roman" w:cs="Arial"/>
          <w:b/>
          <w:bCs/>
          <w:lang w:val="en-US" w:eastAsia="en-US"/>
        </w:rPr>
        <w:t>2.3.4-1</w:t>
      </w:r>
      <w:r w:rsidRPr="000D575C">
        <w:rPr>
          <w:rFonts w:eastAsia="Times New Roman" w:cs="Arial"/>
          <w:b/>
          <w:bCs/>
          <w:lang w:val="en-US" w:eastAsia="en-US"/>
        </w:rPr>
        <w:t xml:space="preserve">: </w:t>
      </w:r>
      <w:r w:rsidRPr="006449B0">
        <w:rPr>
          <w:rFonts w:cs="Arial"/>
          <w:i/>
          <w:iCs/>
        </w:rPr>
        <w:t>Per-packet security and headers</w:t>
      </w:r>
      <w:r>
        <w:rPr>
          <w:rFonts w:cs="Arial"/>
          <w:i/>
          <w:iCs/>
        </w:rPr>
        <w:t xml:space="preserve"> </w:t>
      </w:r>
      <w:r w:rsidRPr="006449B0">
        <w:rPr>
          <w:rFonts w:cs="Arial"/>
          <w:i/>
          <w:iCs/>
        </w:rPr>
        <w:t>make UE processing</w:t>
      </w:r>
      <w:r>
        <w:rPr>
          <w:rFonts w:cs="Arial"/>
          <w:i/>
          <w:iCs/>
        </w:rPr>
        <w:t xml:space="preserve"> requirements</w:t>
      </w:r>
      <w:r w:rsidRPr="006449B0">
        <w:rPr>
          <w:rFonts w:cs="Arial"/>
          <w:i/>
          <w:iCs/>
        </w:rPr>
        <w:t xml:space="preserve"> scale with </w:t>
      </w:r>
      <w:r>
        <w:rPr>
          <w:rFonts w:cs="Arial"/>
          <w:i/>
          <w:iCs/>
        </w:rPr>
        <w:t xml:space="preserve">the </w:t>
      </w:r>
      <w:r w:rsidRPr="006449B0">
        <w:rPr>
          <w:rFonts w:cs="Arial"/>
          <w:i/>
          <w:iCs/>
        </w:rPr>
        <w:t xml:space="preserve">packet rate and spike </w:t>
      </w:r>
      <w:r>
        <w:rPr>
          <w:rFonts w:cs="Arial"/>
          <w:i/>
          <w:iCs/>
        </w:rPr>
        <w:t xml:space="preserve">at </w:t>
      </w:r>
      <w:r w:rsidRPr="006449B0">
        <w:rPr>
          <w:rFonts w:cs="Arial"/>
          <w:i/>
          <w:iCs/>
        </w:rPr>
        <w:t xml:space="preserve">bursts, which may limit </w:t>
      </w:r>
      <w:r>
        <w:rPr>
          <w:rFonts w:cs="Arial"/>
          <w:i/>
          <w:iCs/>
        </w:rPr>
        <w:t xml:space="preserve">the achievable </w:t>
      </w:r>
      <w:r w:rsidRPr="006449B0">
        <w:rPr>
          <w:rFonts w:cs="Arial"/>
          <w:i/>
          <w:iCs/>
        </w:rPr>
        <w:t>uplink rates.</w:t>
      </w:r>
    </w:p>
    <w:p w14:paraId="35B3DF09" w14:textId="77777777" w:rsidR="003C18FF" w:rsidRDefault="003C18FF" w:rsidP="006A306E">
      <w:pPr>
        <w:rPr>
          <w:rFonts w:eastAsia="Times New Roman" w:cs="Arial"/>
          <w:i/>
          <w:iCs/>
          <w:lang w:val="en-US" w:eastAsia="en-US"/>
        </w:rPr>
      </w:pPr>
      <w:r w:rsidRPr="006A306E">
        <w:rPr>
          <w:rFonts w:cs="Arial"/>
          <w:b/>
          <w:bCs/>
          <w:u w:val="single"/>
          <w:lang w:val="en-US"/>
        </w:rPr>
        <w:t>Proposal 5</w:t>
      </w:r>
      <w:r>
        <w:rPr>
          <w:rFonts w:cs="Arial"/>
          <w:b/>
          <w:bCs/>
          <w:lang w:val="en-US"/>
        </w:rPr>
        <w:t xml:space="preserve">: </w:t>
      </w:r>
      <w:r>
        <w:rPr>
          <w:rFonts w:eastAsia="Times New Roman" w:cs="Arial"/>
          <w:i/>
          <w:iCs/>
          <w:lang w:val="en-US" w:eastAsia="en-US"/>
        </w:rPr>
        <w:t>Support pre-concatenation function in 6GR L2 and identify schemes to minimize amount of segmentation required for the pre-concatenated PDUs.</w:t>
      </w:r>
    </w:p>
    <w:p w14:paraId="50801D02" w14:textId="77777777" w:rsidR="003C18FF" w:rsidRPr="006449B0" w:rsidRDefault="003C18FF" w:rsidP="006A306E">
      <w:pPr>
        <w:rPr>
          <w:rFonts w:cs="Arial"/>
          <w:i/>
          <w:iCs/>
        </w:rPr>
      </w:pPr>
      <w:r w:rsidRPr="003C18FF">
        <w:rPr>
          <w:rFonts w:eastAsia="Times New Roman" w:cs="Arial"/>
          <w:b/>
          <w:bCs/>
          <w:lang w:val="en-US" w:eastAsia="en-US"/>
        </w:rPr>
        <w:t>Observation 2.3.5.1-1:</w:t>
      </w:r>
      <w:r w:rsidRPr="000D575C">
        <w:rPr>
          <w:rFonts w:eastAsia="Times New Roman" w:cs="Arial"/>
          <w:b/>
          <w:bCs/>
          <w:lang w:val="en-US" w:eastAsia="en-US"/>
        </w:rPr>
        <w:t xml:space="preserve"> </w:t>
      </w:r>
      <w:r>
        <w:rPr>
          <w:rFonts w:cs="Arial"/>
          <w:i/>
          <w:iCs/>
        </w:rPr>
        <w:t>NR RA procedure became complex due to additions of new features in later releases of NR while there was a need to retain backwards compatibility with the legacy UEs.</w:t>
      </w:r>
    </w:p>
    <w:p w14:paraId="5DE5AD2B" w14:textId="77777777" w:rsidR="003C18FF" w:rsidRPr="003C18FF" w:rsidRDefault="003C18FF" w:rsidP="006A306E">
      <w:pPr>
        <w:rPr>
          <w:rFonts w:cs="Arial"/>
          <w:i/>
          <w:iCs/>
        </w:rPr>
      </w:pPr>
      <w:r w:rsidRPr="003C18FF">
        <w:rPr>
          <w:rFonts w:eastAsia="Times New Roman" w:cs="Arial"/>
          <w:b/>
          <w:bCs/>
          <w:lang w:val="en-US" w:eastAsia="en-US"/>
        </w:rPr>
        <w:t xml:space="preserve">Observation 2.3.5.1-2: </w:t>
      </w:r>
      <w:r w:rsidRPr="003C18FF">
        <w:rPr>
          <w:rFonts w:cs="Arial"/>
          <w:i/>
          <w:iCs/>
        </w:rPr>
        <w:t xml:space="preserve">Preamble partitioning should not be generally used as an easy tool </w:t>
      </w:r>
      <w:r>
        <w:rPr>
          <w:rFonts w:cs="Arial"/>
          <w:i/>
          <w:iCs/>
        </w:rPr>
        <w:t xml:space="preserve">for all types of early indication </w:t>
      </w:r>
      <w:r w:rsidRPr="003C18FF">
        <w:rPr>
          <w:rFonts w:cs="Arial"/>
          <w:i/>
          <w:iCs/>
        </w:rPr>
        <w:t xml:space="preserve">but allocated only for </w:t>
      </w:r>
      <w:r>
        <w:rPr>
          <w:rFonts w:cs="Arial"/>
          <w:i/>
          <w:iCs/>
        </w:rPr>
        <w:t>functions</w:t>
      </w:r>
      <w:r w:rsidRPr="003C18FF">
        <w:rPr>
          <w:rFonts w:cs="Arial"/>
          <w:i/>
          <w:iCs/>
        </w:rPr>
        <w:t xml:space="preserve"> strictly requiring it, like coverage enhancements.</w:t>
      </w:r>
    </w:p>
    <w:p w14:paraId="4F31237C" w14:textId="77777777" w:rsidR="003C18FF" w:rsidRDefault="003C18FF" w:rsidP="006A306E">
      <w:pPr>
        <w:rPr>
          <w:rFonts w:eastAsia="Times New Roman" w:cs="Arial"/>
          <w:i/>
          <w:iCs/>
          <w:lang w:val="en-US" w:eastAsia="en-US"/>
        </w:rPr>
      </w:pPr>
      <w:r w:rsidRPr="006A306E">
        <w:rPr>
          <w:rFonts w:cs="Arial"/>
          <w:b/>
          <w:bCs/>
          <w:u w:val="single"/>
          <w:lang w:val="en-US"/>
        </w:rPr>
        <w:t>Proposal 6</w:t>
      </w:r>
      <w:r w:rsidRPr="003C18FF">
        <w:rPr>
          <w:rFonts w:cs="Arial"/>
          <w:b/>
          <w:bCs/>
          <w:lang w:val="en-US"/>
        </w:rPr>
        <w:t xml:space="preserve">: </w:t>
      </w:r>
      <w:r w:rsidRPr="003C18FF">
        <w:rPr>
          <w:rFonts w:eastAsia="Times New Roman" w:cs="Arial"/>
          <w:i/>
          <w:iCs/>
          <w:lang w:val="en-US" w:eastAsia="en-US"/>
        </w:rPr>
        <w:t>6GR RA procedure supports both 2-step and 4-step RA procedures as well as coverage enhancement from the beginning.</w:t>
      </w:r>
    </w:p>
    <w:p w14:paraId="2B2B3639" w14:textId="77777777" w:rsidR="003C18FF" w:rsidRPr="003C18FF" w:rsidRDefault="003C18FF" w:rsidP="006A306E">
      <w:pPr>
        <w:rPr>
          <w:rFonts w:cs="Arial"/>
          <w:i/>
          <w:iCs/>
        </w:rPr>
      </w:pPr>
      <w:r w:rsidRPr="003C18FF">
        <w:rPr>
          <w:rFonts w:eastAsia="Times New Roman" w:cs="Arial"/>
          <w:b/>
          <w:bCs/>
          <w:lang w:val="en-US" w:eastAsia="en-US"/>
        </w:rPr>
        <w:t xml:space="preserve">Observation 2.3.5.2-1: </w:t>
      </w:r>
      <w:r w:rsidRPr="003C18FF">
        <w:rPr>
          <w:rFonts w:cs="Arial"/>
          <w:i/>
          <w:iCs/>
        </w:rPr>
        <w:t xml:space="preserve">In NR, UE releases all its dedicated UL resources upon TAT expiry leading to extensive RRC </w:t>
      </w:r>
      <w:proofErr w:type="spellStart"/>
      <w:r w:rsidRPr="003C18FF">
        <w:rPr>
          <w:rFonts w:cs="Arial"/>
          <w:i/>
          <w:iCs/>
        </w:rPr>
        <w:t>signaling</w:t>
      </w:r>
      <w:proofErr w:type="spellEnd"/>
      <w:r w:rsidRPr="003C18FF">
        <w:rPr>
          <w:rFonts w:cs="Arial"/>
          <w:i/>
          <w:iCs/>
        </w:rPr>
        <w:t xml:space="preserve"> reconfiguration upon timing is again acquired, e.g., for UL data transmission.</w:t>
      </w:r>
    </w:p>
    <w:p w14:paraId="33CBEAF2" w14:textId="77777777" w:rsidR="003C18FF" w:rsidRDefault="003C18FF" w:rsidP="006A306E">
      <w:pPr>
        <w:rPr>
          <w:rFonts w:eastAsia="Times New Roman" w:cs="Arial"/>
          <w:i/>
          <w:iCs/>
          <w:lang w:val="en-US" w:eastAsia="en-US"/>
        </w:rPr>
      </w:pPr>
      <w:r w:rsidRPr="006A306E">
        <w:rPr>
          <w:rFonts w:cs="Arial"/>
          <w:b/>
          <w:bCs/>
          <w:u w:val="single"/>
          <w:lang w:val="en-US"/>
        </w:rPr>
        <w:t>Proposal 7</w:t>
      </w:r>
      <w:r w:rsidRPr="003C18FF">
        <w:rPr>
          <w:rFonts w:cs="Arial"/>
          <w:b/>
          <w:bCs/>
          <w:lang w:val="en-US"/>
        </w:rPr>
        <w:t xml:space="preserve">: </w:t>
      </w:r>
      <w:r w:rsidRPr="003C18FF">
        <w:rPr>
          <w:rFonts w:eastAsia="Times New Roman" w:cs="Arial"/>
          <w:i/>
          <w:iCs/>
          <w:lang w:val="en-US" w:eastAsia="en-US"/>
        </w:rPr>
        <w:t>Support maintenance of UL time alignment such that UL dedicated resources can be activated</w:t>
      </w:r>
      <w:r>
        <w:rPr>
          <w:rFonts w:eastAsia="Times New Roman" w:cs="Arial"/>
          <w:i/>
          <w:iCs/>
          <w:lang w:val="en-US" w:eastAsia="en-US"/>
        </w:rPr>
        <w:t xml:space="preserve"> with minimal signaling for the UE after the timing is re-acquired.</w:t>
      </w:r>
    </w:p>
    <w:p w14:paraId="31010F45" w14:textId="77777777" w:rsidR="003C18FF" w:rsidRDefault="003C18FF" w:rsidP="006A306E">
      <w:pPr>
        <w:rPr>
          <w:rFonts w:eastAsia="Times New Roman" w:cs="Arial"/>
          <w:i/>
          <w:iCs/>
          <w:lang w:val="en-US" w:eastAsia="en-US"/>
        </w:rPr>
      </w:pPr>
      <w:r w:rsidRPr="003C18FF">
        <w:rPr>
          <w:rFonts w:eastAsia="Times New Roman" w:cs="Arial"/>
          <w:b/>
          <w:bCs/>
          <w:lang w:val="en-US" w:eastAsia="en-US"/>
        </w:rPr>
        <w:t xml:space="preserve">Observation 2.3.5.3-1: </w:t>
      </w:r>
      <w:r w:rsidRPr="003C18FF">
        <w:rPr>
          <w:rFonts w:eastAsia="Times New Roman" w:cs="Arial"/>
          <w:i/>
          <w:iCs/>
          <w:lang w:val="en-US" w:eastAsia="en-US"/>
        </w:rPr>
        <w:t>While 6GR needs to support both the beam failure detection and recovery procedures, their design depends highly on the eventual cell and beam concepts adopted for 6GR and the discussion on</w:t>
      </w:r>
      <w:r>
        <w:rPr>
          <w:rFonts w:eastAsia="Times New Roman" w:cs="Arial"/>
          <w:i/>
          <w:iCs/>
          <w:lang w:val="en-US" w:eastAsia="en-US"/>
        </w:rPr>
        <w:t xml:space="preserve"> these procedures can be delayed until further progress on those concepts has been made</w:t>
      </w:r>
      <w:r w:rsidRPr="000620C9">
        <w:rPr>
          <w:rFonts w:eastAsia="Times New Roman" w:cs="Arial"/>
          <w:i/>
          <w:iCs/>
          <w:lang w:val="en-US" w:eastAsia="en-US"/>
        </w:rPr>
        <w:t>.</w:t>
      </w:r>
    </w:p>
    <w:p w14:paraId="10B39D3D" w14:textId="77777777" w:rsidR="003C18FF" w:rsidRDefault="003C18FF" w:rsidP="006A306E">
      <w:pPr>
        <w:rPr>
          <w:i/>
          <w:iCs/>
          <w:lang w:val="en-US" w:eastAsia="en-US"/>
        </w:rPr>
      </w:pPr>
      <w:r>
        <w:rPr>
          <w:b/>
          <w:bCs/>
          <w:lang w:val="en-US" w:eastAsia="en-US"/>
        </w:rPr>
        <w:lastRenderedPageBreak/>
        <w:t xml:space="preserve">Observation 2.3.6-1: </w:t>
      </w:r>
      <w:r>
        <w:rPr>
          <w:i/>
          <w:iCs/>
          <w:lang w:val="en-US" w:eastAsia="en-US"/>
        </w:rPr>
        <w:t>NR uses dynamically changing header structures to save in header overhead which comes with the cost of implementation and processing complexity.</w:t>
      </w:r>
    </w:p>
    <w:p w14:paraId="2C0156DA" w14:textId="4A6DA2D1" w:rsidR="003C18FF" w:rsidRPr="003C18FF" w:rsidRDefault="003C18FF" w:rsidP="006A306E">
      <w:pPr>
        <w:rPr>
          <w:i/>
          <w:iCs/>
          <w:lang w:val="en-US" w:eastAsia="en-US"/>
        </w:rPr>
      </w:pPr>
      <w:r>
        <w:rPr>
          <w:b/>
          <w:bCs/>
          <w:lang w:val="en-US" w:eastAsia="en-US"/>
        </w:rPr>
        <w:t xml:space="preserve">Observation 2.3.6-2: </w:t>
      </w:r>
      <w:r>
        <w:rPr>
          <w:i/>
          <w:iCs/>
          <w:lang w:val="en-US" w:eastAsia="en-US"/>
        </w:rPr>
        <w:t>In 6GR, the receiver should know the header structure used for a PDU before processing the PDU while different header structures may need to be exploited (e.g., for control, segmentation, etc.).</w:t>
      </w:r>
    </w:p>
    <w:p w14:paraId="71A8147F" w14:textId="52B874B0" w:rsidR="00773F15" w:rsidRPr="0003770D" w:rsidRDefault="00773F15" w:rsidP="0003770D">
      <w:pPr>
        <w:pStyle w:val="Heading1"/>
      </w:pPr>
      <w:r w:rsidRPr="0003770D">
        <w:t>References</w:t>
      </w:r>
      <w:bookmarkEnd w:id="3"/>
    </w:p>
    <w:p w14:paraId="0EB8A15D" w14:textId="05807F44" w:rsidR="00743126" w:rsidRPr="003C18FF"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bookmarkStart w:id="5" w:name="_Ref205394856"/>
      <w:bookmarkStart w:id="6" w:name="_Ref436669750"/>
      <w:bookmarkStart w:id="7" w:name="_Hlk162962157"/>
      <w:bookmarkStart w:id="8" w:name="_Hlk175842634"/>
      <w:bookmarkStart w:id="9" w:name="_Hlk175842782"/>
      <w:bookmarkEnd w:id="4"/>
      <w:r w:rsidRPr="003C18FF">
        <w:rPr>
          <w:rFonts w:ascii="Times New Roman" w:hAnsi="Times New Roman"/>
          <w:sz w:val="22"/>
        </w:rPr>
        <w:t>RP-251881, “New SID: Study on 6G Radio”, NTT DOCOMO (Moderator), Prague, CR, June 9-13, 2025.</w:t>
      </w:r>
      <w:bookmarkEnd w:id="5"/>
      <w:bookmarkEnd w:id="6"/>
      <w:bookmarkEnd w:id="7"/>
      <w:bookmarkEnd w:id="8"/>
      <w:bookmarkEnd w:id="9"/>
    </w:p>
    <w:p w14:paraId="71039138" w14:textId="49750773" w:rsidR="006A306E" w:rsidRPr="006A306E"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6A306E">
        <w:rPr>
          <w:rFonts w:ascii="Times New Roman" w:hAnsi="Times New Roman"/>
          <w:sz w:val="22"/>
        </w:rPr>
        <w:t xml:space="preserve">R2-2508642, </w:t>
      </w:r>
      <w:bookmarkStart w:id="10" w:name="_Ref213351212"/>
      <w:r w:rsidRPr="006A306E">
        <w:rPr>
          <w:rFonts w:ascii="Times New Roman" w:hAnsi="Times New Roman"/>
          <w:sz w:val="22"/>
        </w:rPr>
        <w:t xml:space="preserve">"Requirements for QoS, </w:t>
      </w:r>
      <w:proofErr w:type="spellStart"/>
      <w:r w:rsidRPr="006A306E">
        <w:rPr>
          <w:rFonts w:ascii="Times New Roman" w:hAnsi="Times New Roman"/>
          <w:sz w:val="22"/>
        </w:rPr>
        <w:t>QoE</w:t>
      </w:r>
      <w:proofErr w:type="spellEnd"/>
      <w:r w:rsidRPr="006A306E">
        <w:rPr>
          <w:rFonts w:ascii="Times New Roman" w:hAnsi="Times New Roman"/>
          <w:sz w:val="22"/>
        </w:rPr>
        <w:t xml:space="preserve"> and Service-Awareness". InterDigital Inc., RAN2#132</w:t>
      </w:r>
      <w:bookmarkEnd w:id="10"/>
    </w:p>
    <w:p w14:paraId="437D05D9" w14:textId="7F8FA60D" w:rsidR="006A306E" w:rsidRPr="006A306E"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6A306E">
        <w:rPr>
          <w:rFonts w:ascii="Times New Roman" w:hAnsi="Times New Roman"/>
          <w:sz w:val="22"/>
        </w:rPr>
        <w:t>R2-250864</w:t>
      </w:r>
      <w:r>
        <w:rPr>
          <w:rFonts w:ascii="Times New Roman" w:hAnsi="Times New Roman"/>
          <w:sz w:val="22"/>
        </w:rPr>
        <w:t>3</w:t>
      </w:r>
      <w:r w:rsidRPr="006A306E">
        <w:rPr>
          <w:rFonts w:ascii="Times New Roman" w:hAnsi="Times New Roman"/>
          <w:sz w:val="22"/>
        </w:rPr>
        <w:t>, "</w:t>
      </w:r>
      <w:r w:rsidRPr="006A306E">
        <w:t xml:space="preserve"> </w:t>
      </w:r>
      <w:r w:rsidRPr="006A306E">
        <w:rPr>
          <w:rFonts w:ascii="Times New Roman" w:hAnsi="Times New Roman"/>
          <w:sz w:val="22"/>
        </w:rPr>
        <w:t>L2 scheduling framework for 6GR". InterDigital Inc., RAN2#132</w:t>
      </w:r>
    </w:p>
    <w:p w14:paraId="73BF597B" w14:textId="07A43955" w:rsidR="004036C0" w:rsidRPr="006A306E" w:rsidRDefault="006A306E" w:rsidP="006A306E">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rPr>
      </w:pPr>
      <w:r w:rsidRPr="006A306E">
        <w:rPr>
          <w:rFonts w:ascii="Times New Roman" w:hAnsi="Times New Roman"/>
          <w:sz w:val="22"/>
        </w:rPr>
        <w:t>R2-250864</w:t>
      </w:r>
      <w:r>
        <w:rPr>
          <w:rFonts w:ascii="Times New Roman" w:hAnsi="Times New Roman"/>
          <w:sz w:val="22"/>
        </w:rPr>
        <w:t>5</w:t>
      </w:r>
      <w:r w:rsidRPr="006A306E">
        <w:rPr>
          <w:rFonts w:ascii="Times New Roman" w:hAnsi="Times New Roman"/>
          <w:sz w:val="22"/>
        </w:rPr>
        <w:t>, "</w:t>
      </w:r>
      <w:r w:rsidRPr="006A306E">
        <w:t xml:space="preserve"> </w:t>
      </w:r>
      <w:r w:rsidRPr="006A306E">
        <w:rPr>
          <w:rFonts w:ascii="Times New Roman" w:hAnsi="Times New Roman"/>
          <w:sz w:val="22"/>
        </w:rPr>
        <w:t>Energy efficiency for 6GR". InterDigital Inc., RAN2#132</w:t>
      </w:r>
    </w:p>
    <w:sectPr w:rsidR="004036C0" w:rsidRPr="006A306E"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10801" w14:textId="77777777" w:rsidR="006F5067" w:rsidRDefault="006F5067">
      <w:r>
        <w:separator/>
      </w:r>
    </w:p>
  </w:endnote>
  <w:endnote w:type="continuationSeparator" w:id="0">
    <w:p w14:paraId="39371051" w14:textId="77777777" w:rsidR="006F5067" w:rsidRDefault="006F5067">
      <w:r>
        <w:continuationSeparator/>
      </w:r>
    </w:p>
  </w:endnote>
  <w:endnote w:type="continuationNotice" w:id="1">
    <w:p w14:paraId="2C87F295" w14:textId="77777777" w:rsidR="006F5067" w:rsidRDefault="006F50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0CCF" w14:textId="77777777" w:rsidR="006F5067" w:rsidRDefault="006F5067">
      <w:r>
        <w:separator/>
      </w:r>
    </w:p>
  </w:footnote>
  <w:footnote w:type="continuationSeparator" w:id="0">
    <w:p w14:paraId="01C06D5F" w14:textId="77777777" w:rsidR="006F5067" w:rsidRDefault="006F5067">
      <w:r>
        <w:continuationSeparator/>
      </w:r>
    </w:p>
  </w:footnote>
  <w:footnote w:type="continuationNotice" w:id="1">
    <w:p w14:paraId="36158E52" w14:textId="77777777" w:rsidR="006F5067" w:rsidRDefault="006F50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0"/>
  </w:num>
  <w:num w:numId="3" w16cid:durableId="1519151789">
    <w:abstractNumId w:val="15"/>
  </w:num>
  <w:num w:numId="4" w16cid:durableId="1934044786">
    <w:abstractNumId w:val="16"/>
  </w:num>
  <w:num w:numId="5" w16cid:durableId="1435324944">
    <w:abstractNumId w:val="11"/>
  </w:num>
  <w:num w:numId="6" w16cid:durableId="1922372000">
    <w:abstractNumId w:val="17"/>
  </w:num>
  <w:num w:numId="7" w16cid:durableId="1083601651">
    <w:abstractNumId w:val="21"/>
  </w:num>
  <w:num w:numId="8" w16cid:durableId="49505293">
    <w:abstractNumId w:val="13"/>
  </w:num>
  <w:num w:numId="9" w16cid:durableId="947472016">
    <w:abstractNumId w:val="36"/>
  </w:num>
  <w:num w:numId="10" w16cid:durableId="468060315">
    <w:abstractNumId w:val="6"/>
  </w:num>
  <w:num w:numId="11" w16cid:durableId="358511164">
    <w:abstractNumId w:val="9"/>
  </w:num>
  <w:num w:numId="12" w16cid:durableId="1758941740">
    <w:abstractNumId w:val="25"/>
  </w:num>
  <w:num w:numId="13" w16cid:durableId="110901978">
    <w:abstractNumId w:val="22"/>
  </w:num>
  <w:num w:numId="14" w16cid:durableId="752551463">
    <w:abstractNumId w:val="24"/>
  </w:num>
  <w:num w:numId="15" w16cid:durableId="1738281961">
    <w:abstractNumId w:val="31"/>
  </w:num>
  <w:num w:numId="16" w16cid:durableId="831218355">
    <w:abstractNumId w:val="34"/>
  </w:num>
  <w:num w:numId="17" w16cid:durableId="1485582577">
    <w:abstractNumId w:val="19"/>
  </w:num>
  <w:num w:numId="18" w16cid:durableId="1688405876">
    <w:abstractNumId w:val="8"/>
  </w:num>
  <w:num w:numId="19" w16cid:durableId="595671673">
    <w:abstractNumId w:val="27"/>
  </w:num>
  <w:num w:numId="20" w16cid:durableId="381178554">
    <w:abstractNumId w:val="18"/>
  </w:num>
  <w:num w:numId="21" w16cid:durableId="1515420346">
    <w:abstractNumId w:val="0"/>
  </w:num>
  <w:num w:numId="22" w16cid:durableId="2087459430">
    <w:abstractNumId w:val="26"/>
  </w:num>
  <w:num w:numId="23" w16cid:durableId="2101372328">
    <w:abstractNumId w:val="30"/>
  </w:num>
  <w:num w:numId="24" w16cid:durableId="1359886836">
    <w:abstractNumId w:val="29"/>
  </w:num>
  <w:num w:numId="25" w16cid:durableId="71204629">
    <w:abstractNumId w:val="23"/>
  </w:num>
  <w:num w:numId="26" w16cid:durableId="725295725">
    <w:abstractNumId w:val="33"/>
  </w:num>
  <w:num w:numId="27" w16cid:durableId="1747527591">
    <w:abstractNumId w:val="28"/>
  </w:num>
  <w:num w:numId="28" w16cid:durableId="1419525978">
    <w:abstractNumId w:val="4"/>
  </w:num>
  <w:num w:numId="29" w16cid:durableId="1534806105">
    <w:abstractNumId w:val="3"/>
  </w:num>
  <w:num w:numId="30" w16cid:durableId="1868984830">
    <w:abstractNumId w:val="10"/>
  </w:num>
  <w:num w:numId="31" w16cid:durableId="1427581010">
    <w:abstractNumId w:val="2"/>
  </w:num>
  <w:num w:numId="32" w16cid:durableId="581722885">
    <w:abstractNumId w:val="7"/>
  </w:num>
  <w:num w:numId="33" w16cid:durableId="897281722">
    <w:abstractNumId w:val="12"/>
  </w:num>
  <w:num w:numId="34" w16cid:durableId="628046527">
    <w:abstractNumId w:val="32"/>
  </w:num>
  <w:num w:numId="35" w16cid:durableId="3017690">
    <w:abstractNumId w:val="5"/>
  </w:num>
  <w:num w:numId="36" w16cid:durableId="1822229755">
    <w:abstractNumId w:val="35"/>
  </w:num>
  <w:num w:numId="37" w16cid:durableId="1810322941">
    <w:abstractNumId w:val="14"/>
  </w:num>
  <w:num w:numId="38" w16cid:durableId="130095409">
    <w:abstractNumId w:val="1"/>
  </w:num>
  <w:num w:numId="39" w16cid:durableId="156307515">
    <w:abstractNumId w:val="1"/>
  </w:num>
  <w:num w:numId="40" w16cid:durableId="93470558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E3A"/>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CEF"/>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E41"/>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86A"/>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4A3C"/>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3F40"/>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00A"/>
    <w:rsid w:val="000C4CEC"/>
    <w:rsid w:val="000C4EBF"/>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B14"/>
    <w:rsid w:val="000D4E14"/>
    <w:rsid w:val="000D56AC"/>
    <w:rsid w:val="000D5C17"/>
    <w:rsid w:val="000D6210"/>
    <w:rsid w:val="000D6A5A"/>
    <w:rsid w:val="000D6EB0"/>
    <w:rsid w:val="000D7032"/>
    <w:rsid w:val="000D791E"/>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3BE"/>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577"/>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5AF6"/>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ADF"/>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48C"/>
    <w:rsid w:val="001C3785"/>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4A"/>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5C"/>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25"/>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307"/>
    <w:rsid w:val="00221404"/>
    <w:rsid w:val="002224DB"/>
    <w:rsid w:val="002225F6"/>
    <w:rsid w:val="00222BE9"/>
    <w:rsid w:val="00222CCC"/>
    <w:rsid w:val="00222F01"/>
    <w:rsid w:val="002236E1"/>
    <w:rsid w:val="00223DF9"/>
    <w:rsid w:val="00223FCB"/>
    <w:rsid w:val="002243D6"/>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250"/>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887"/>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9F3"/>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14A3"/>
    <w:rsid w:val="002B24D6"/>
    <w:rsid w:val="002B2C00"/>
    <w:rsid w:val="002B2FF5"/>
    <w:rsid w:val="002B3E1E"/>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93A"/>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743"/>
    <w:rsid w:val="002D6A8C"/>
    <w:rsid w:val="002D6B9B"/>
    <w:rsid w:val="002D6EE5"/>
    <w:rsid w:val="002D7495"/>
    <w:rsid w:val="002D7637"/>
    <w:rsid w:val="002D78EA"/>
    <w:rsid w:val="002E00CD"/>
    <w:rsid w:val="002E0B37"/>
    <w:rsid w:val="002E1318"/>
    <w:rsid w:val="002E17F2"/>
    <w:rsid w:val="002E184A"/>
    <w:rsid w:val="002E1F5F"/>
    <w:rsid w:val="002E2149"/>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772"/>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2D9"/>
    <w:rsid w:val="00310854"/>
    <w:rsid w:val="00310A3C"/>
    <w:rsid w:val="00310C01"/>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03"/>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6E4E"/>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4EEE"/>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068"/>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022"/>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08A"/>
    <w:rsid w:val="003B25A6"/>
    <w:rsid w:val="003B29D5"/>
    <w:rsid w:val="003B2AE7"/>
    <w:rsid w:val="003B2B22"/>
    <w:rsid w:val="003B2D80"/>
    <w:rsid w:val="003B3319"/>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8FF"/>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C3A"/>
    <w:rsid w:val="003D40C4"/>
    <w:rsid w:val="003D4835"/>
    <w:rsid w:val="003D4E0D"/>
    <w:rsid w:val="003D5614"/>
    <w:rsid w:val="003D56CD"/>
    <w:rsid w:val="003D5B1F"/>
    <w:rsid w:val="003D5BE9"/>
    <w:rsid w:val="003D5E7A"/>
    <w:rsid w:val="003D5FE2"/>
    <w:rsid w:val="003D6019"/>
    <w:rsid w:val="003D6122"/>
    <w:rsid w:val="003D6127"/>
    <w:rsid w:val="003D62C1"/>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9A9"/>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6C0"/>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71B"/>
    <w:rsid w:val="00455B4A"/>
    <w:rsid w:val="00455B83"/>
    <w:rsid w:val="00455BF6"/>
    <w:rsid w:val="00455E3E"/>
    <w:rsid w:val="00455FCB"/>
    <w:rsid w:val="0045630F"/>
    <w:rsid w:val="00456425"/>
    <w:rsid w:val="00456504"/>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129E"/>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04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762"/>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409"/>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183"/>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4F72"/>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A72"/>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6CC3"/>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158"/>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6BB"/>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CD9"/>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516"/>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320"/>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27A"/>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2F6"/>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9B0"/>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9BD"/>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06E"/>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20B"/>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099"/>
    <w:rsid w:val="006E75A1"/>
    <w:rsid w:val="006E77C3"/>
    <w:rsid w:val="006E7D3B"/>
    <w:rsid w:val="006E7F80"/>
    <w:rsid w:val="006F028F"/>
    <w:rsid w:val="006F0947"/>
    <w:rsid w:val="006F0984"/>
    <w:rsid w:val="006F0E4C"/>
    <w:rsid w:val="006F1204"/>
    <w:rsid w:val="006F12BA"/>
    <w:rsid w:val="006F1451"/>
    <w:rsid w:val="006F1B70"/>
    <w:rsid w:val="006F2504"/>
    <w:rsid w:val="006F2680"/>
    <w:rsid w:val="006F2720"/>
    <w:rsid w:val="006F2A74"/>
    <w:rsid w:val="006F328A"/>
    <w:rsid w:val="006F341D"/>
    <w:rsid w:val="006F34D9"/>
    <w:rsid w:val="006F396B"/>
    <w:rsid w:val="006F3B3A"/>
    <w:rsid w:val="006F487D"/>
    <w:rsid w:val="006F506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2AE"/>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3D7"/>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61C"/>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73"/>
    <w:rsid w:val="007579BB"/>
    <w:rsid w:val="007602E4"/>
    <w:rsid w:val="007604B2"/>
    <w:rsid w:val="00760B4D"/>
    <w:rsid w:val="007619D7"/>
    <w:rsid w:val="00762235"/>
    <w:rsid w:val="007623FB"/>
    <w:rsid w:val="00762F9E"/>
    <w:rsid w:val="007641D7"/>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53"/>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5B"/>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B98"/>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D31"/>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6E85"/>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6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7FD"/>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3D6F"/>
    <w:rsid w:val="00834467"/>
    <w:rsid w:val="00834C82"/>
    <w:rsid w:val="00834F8B"/>
    <w:rsid w:val="00835231"/>
    <w:rsid w:val="00835346"/>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5C"/>
    <w:rsid w:val="008A146E"/>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48D"/>
    <w:rsid w:val="008C3A3B"/>
    <w:rsid w:val="008C3E7E"/>
    <w:rsid w:val="008C3FC7"/>
    <w:rsid w:val="008C40CE"/>
    <w:rsid w:val="008C433C"/>
    <w:rsid w:val="008C48F8"/>
    <w:rsid w:val="008C4958"/>
    <w:rsid w:val="008C4A1C"/>
    <w:rsid w:val="008C4AB9"/>
    <w:rsid w:val="008C4BAA"/>
    <w:rsid w:val="008C565D"/>
    <w:rsid w:val="008C6197"/>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D16"/>
    <w:rsid w:val="008E30B6"/>
    <w:rsid w:val="008E33E0"/>
    <w:rsid w:val="008E3AC1"/>
    <w:rsid w:val="008E3C1B"/>
    <w:rsid w:val="008E3CBF"/>
    <w:rsid w:val="008E4522"/>
    <w:rsid w:val="008E4E82"/>
    <w:rsid w:val="008E530B"/>
    <w:rsid w:val="008E548A"/>
    <w:rsid w:val="008E54CF"/>
    <w:rsid w:val="008E5832"/>
    <w:rsid w:val="008E5E7C"/>
    <w:rsid w:val="008E66D3"/>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25F4"/>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226"/>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5"/>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8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B5"/>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1E65"/>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E52"/>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B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A20"/>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EBE"/>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029"/>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13F"/>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5DA9"/>
    <w:rsid w:val="00AE72D9"/>
    <w:rsid w:val="00AE73AA"/>
    <w:rsid w:val="00AE7D4A"/>
    <w:rsid w:val="00AF02C8"/>
    <w:rsid w:val="00AF0C7E"/>
    <w:rsid w:val="00AF18EC"/>
    <w:rsid w:val="00AF1C5D"/>
    <w:rsid w:val="00AF2151"/>
    <w:rsid w:val="00AF256C"/>
    <w:rsid w:val="00AF32A3"/>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9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837"/>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17A"/>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15"/>
    <w:rsid w:val="00BB1B63"/>
    <w:rsid w:val="00BB21B4"/>
    <w:rsid w:val="00BB2707"/>
    <w:rsid w:val="00BB2863"/>
    <w:rsid w:val="00BB2A25"/>
    <w:rsid w:val="00BB2DE4"/>
    <w:rsid w:val="00BB30F3"/>
    <w:rsid w:val="00BB312F"/>
    <w:rsid w:val="00BB31B9"/>
    <w:rsid w:val="00BB36A3"/>
    <w:rsid w:val="00BB3F79"/>
    <w:rsid w:val="00BB5261"/>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3B91"/>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5"/>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746"/>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191"/>
    <w:rsid w:val="00C54412"/>
    <w:rsid w:val="00C54995"/>
    <w:rsid w:val="00C54D41"/>
    <w:rsid w:val="00C5519B"/>
    <w:rsid w:val="00C55464"/>
    <w:rsid w:val="00C5584E"/>
    <w:rsid w:val="00C55E1C"/>
    <w:rsid w:val="00C5754E"/>
    <w:rsid w:val="00C577DD"/>
    <w:rsid w:val="00C578D4"/>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C2"/>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0533"/>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6EC"/>
    <w:rsid w:val="00CE277C"/>
    <w:rsid w:val="00CE292F"/>
    <w:rsid w:val="00CE2A55"/>
    <w:rsid w:val="00CE2B74"/>
    <w:rsid w:val="00CE2BDA"/>
    <w:rsid w:val="00CE2C47"/>
    <w:rsid w:val="00CE3B5B"/>
    <w:rsid w:val="00CE3E24"/>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66C"/>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2ED"/>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62"/>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20B"/>
    <w:rsid w:val="00DA054D"/>
    <w:rsid w:val="00DA10AA"/>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B11"/>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457"/>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A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194"/>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3FA0"/>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5C66"/>
    <w:rsid w:val="00EB6627"/>
    <w:rsid w:val="00EB6C8C"/>
    <w:rsid w:val="00EB7107"/>
    <w:rsid w:val="00EB76AF"/>
    <w:rsid w:val="00EB7774"/>
    <w:rsid w:val="00EB7B69"/>
    <w:rsid w:val="00EB7C37"/>
    <w:rsid w:val="00EC01C2"/>
    <w:rsid w:val="00EC05C6"/>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58"/>
    <w:rsid w:val="00EE1F98"/>
    <w:rsid w:val="00EE28F5"/>
    <w:rsid w:val="00EE3017"/>
    <w:rsid w:val="00EE30E0"/>
    <w:rsid w:val="00EE3584"/>
    <w:rsid w:val="00EE3A3C"/>
    <w:rsid w:val="00EE5452"/>
    <w:rsid w:val="00EE55DE"/>
    <w:rsid w:val="00EE61D9"/>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40F"/>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DE"/>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1FD2"/>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6F1F"/>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27CE"/>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090"/>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8E1"/>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47389042">
      <w:bodyDiv w:val="1"/>
      <w:marLeft w:val="0"/>
      <w:marRight w:val="0"/>
      <w:marTop w:val="0"/>
      <w:marBottom w:val="0"/>
      <w:divBdr>
        <w:top w:val="none" w:sz="0" w:space="0" w:color="auto"/>
        <w:left w:val="none" w:sz="0" w:space="0" w:color="auto"/>
        <w:bottom w:val="none" w:sz="0" w:space="0" w:color="auto"/>
        <w:right w:val="none" w:sz="0" w:space="0" w:color="auto"/>
      </w:divBdr>
      <w:divsChild>
        <w:div w:id="1574658295">
          <w:marLeft w:val="0"/>
          <w:marRight w:val="0"/>
          <w:marTop w:val="0"/>
          <w:marBottom w:val="0"/>
          <w:divBdr>
            <w:top w:val="none" w:sz="0" w:space="0" w:color="auto"/>
            <w:left w:val="none" w:sz="0" w:space="0" w:color="auto"/>
            <w:bottom w:val="none" w:sz="0" w:space="0" w:color="auto"/>
            <w:right w:val="none" w:sz="0" w:space="0" w:color="auto"/>
          </w:divBdr>
          <w:divsChild>
            <w:div w:id="421413058">
              <w:marLeft w:val="0"/>
              <w:marRight w:val="0"/>
              <w:marTop w:val="0"/>
              <w:marBottom w:val="0"/>
              <w:divBdr>
                <w:top w:val="none" w:sz="0" w:space="0" w:color="auto"/>
                <w:left w:val="none" w:sz="0" w:space="0" w:color="auto"/>
                <w:bottom w:val="none" w:sz="0" w:space="0" w:color="auto"/>
                <w:right w:val="none" w:sz="0" w:space="0" w:color="auto"/>
              </w:divBdr>
              <w:divsChild>
                <w:div w:id="1991710916">
                  <w:marLeft w:val="0"/>
                  <w:marRight w:val="0"/>
                  <w:marTop w:val="0"/>
                  <w:marBottom w:val="0"/>
                  <w:divBdr>
                    <w:top w:val="none" w:sz="0" w:space="0" w:color="auto"/>
                    <w:left w:val="none" w:sz="0" w:space="0" w:color="auto"/>
                    <w:bottom w:val="none" w:sz="0" w:space="0" w:color="auto"/>
                    <w:right w:val="none" w:sz="0" w:space="0" w:color="auto"/>
                  </w:divBdr>
                  <w:divsChild>
                    <w:div w:id="232278615">
                      <w:marLeft w:val="0"/>
                      <w:marRight w:val="0"/>
                      <w:marTop w:val="0"/>
                      <w:marBottom w:val="0"/>
                      <w:divBdr>
                        <w:top w:val="none" w:sz="0" w:space="0" w:color="auto"/>
                        <w:left w:val="none" w:sz="0" w:space="0" w:color="auto"/>
                        <w:bottom w:val="none" w:sz="0" w:space="0" w:color="auto"/>
                        <w:right w:val="none" w:sz="0" w:space="0" w:color="auto"/>
                      </w:divBdr>
                      <w:divsChild>
                        <w:div w:id="1953894635">
                          <w:marLeft w:val="0"/>
                          <w:marRight w:val="0"/>
                          <w:marTop w:val="0"/>
                          <w:marBottom w:val="0"/>
                          <w:divBdr>
                            <w:top w:val="none" w:sz="0" w:space="0" w:color="auto"/>
                            <w:left w:val="none" w:sz="0" w:space="0" w:color="auto"/>
                            <w:bottom w:val="none" w:sz="0" w:space="0" w:color="auto"/>
                            <w:right w:val="none" w:sz="0" w:space="0" w:color="auto"/>
                          </w:divBdr>
                          <w:divsChild>
                            <w:div w:id="9791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3801831">
      <w:bodyDiv w:val="1"/>
      <w:marLeft w:val="0"/>
      <w:marRight w:val="0"/>
      <w:marTop w:val="0"/>
      <w:marBottom w:val="0"/>
      <w:divBdr>
        <w:top w:val="none" w:sz="0" w:space="0" w:color="auto"/>
        <w:left w:val="none" w:sz="0" w:space="0" w:color="auto"/>
        <w:bottom w:val="none" w:sz="0" w:space="0" w:color="auto"/>
        <w:right w:val="none" w:sz="0" w:space="0" w:color="auto"/>
      </w:divBdr>
      <w:divsChild>
        <w:div w:id="202988831">
          <w:marLeft w:val="0"/>
          <w:marRight w:val="0"/>
          <w:marTop w:val="0"/>
          <w:marBottom w:val="0"/>
          <w:divBdr>
            <w:top w:val="none" w:sz="0" w:space="0" w:color="auto"/>
            <w:left w:val="none" w:sz="0" w:space="0" w:color="auto"/>
            <w:bottom w:val="none" w:sz="0" w:space="0" w:color="auto"/>
            <w:right w:val="none" w:sz="0" w:space="0" w:color="auto"/>
          </w:divBdr>
          <w:divsChild>
            <w:div w:id="604189700">
              <w:marLeft w:val="0"/>
              <w:marRight w:val="0"/>
              <w:marTop w:val="0"/>
              <w:marBottom w:val="0"/>
              <w:divBdr>
                <w:top w:val="none" w:sz="0" w:space="0" w:color="auto"/>
                <w:left w:val="none" w:sz="0" w:space="0" w:color="auto"/>
                <w:bottom w:val="none" w:sz="0" w:space="0" w:color="auto"/>
                <w:right w:val="none" w:sz="0" w:space="0" w:color="auto"/>
              </w:divBdr>
              <w:divsChild>
                <w:div w:id="740063999">
                  <w:marLeft w:val="0"/>
                  <w:marRight w:val="0"/>
                  <w:marTop w:val="0"/>
                  <w:marBottom w:val="0"/>
                  <w:divBdr>
                    <w:top w:val="none" w:sz="0" w:space="0" w:color="auto"/>
                    <w:left w:val="none" w:sz="0" w:space="0" w:color="auto"/>
                    <w:bottom w:val="none" w:sz="0" w:space="0" w:color="auto"/>
                    <w:right w:val="none" w:sz="0" w:space="0" w:color="auto"/>
                  </w:divBdr>
                  <w:divsChild>
                    <w:div w:id="1369990859">
                      <w:marLeft w:val="0"/>
                      <w:marRight w:val="0"/>
                      <w:marTop w:val="0"/>
                      <w:marBottom w:val="0"/>
                      <w:divBdr>
                        <w:top w:val="none" w:sz="0" w:space="0" w:color="auto"/>
                        <w:left w:val="none" w:sz="0" w:space="0" w:color="auto"/>
                        <w:bottom w:val="none" w:sz="0" w:space="0" w:color="auto"/>
                        <w:right w:val="none" w:sz="0" w:space="0" w:color="auto"/>
                      </w:divBdr>
                      <w:divsChild>
                        <w:div w:id="1122117437">
                          <w:marLeft w:val="0"/>
                          <w:marRight w:val="0"/>
                          <w:marTop w:val="0"/>
                          <w:marBottom w:val="0"/>
                          <w:divBdr>
                            <w:top w:val="none" w:sz="0" w:space="0" w:color="auto"/>
                            <w:left w:val="none" w:sz="0" w:space="0" w:color="auto"/>
                            <w:bottom w:val="none" w:sz="0" w:space="0" w:color="auto"/>
                            <w:right w:val="none" w:sz="0" w:space="0" w:color="auto"/>
                          </w:divBdr>
                          <w:divsChild>
                            <w:div w:id="15028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3445442">
      <w:bodyDiv w:val="1"/>
      <w:marLeft w:val="0"/>
      <w:marRight w:val="0"/>
      <w:marTop w:val="0"/>
      <w:marBottom w:val="0"/>
      <w:divBdr>
        <w:top w:val="none" w:sz="0" w:space="0" w:color="auto"/>
        <w:left w:val="none" w:sz="0" w:space="0" w:color="auto"/>
        <w:bottom w:val="none" w:sz="0" w:space="0" w:color="auto"/>
        <w:right w:val="none" w:sz="0" w:space="0" w:color="auto"/>
      </w:divBdr>
      <w:divsChild>
        <w:div w:id="908658279">
          <w:marLeft w:val="0"/>
          <w:marRight w:val="0"/>
          <w:marTop w:val="0"/>
          <w:marBottom w:val="0"/>
          <w:divBdr>
            <w:top w:val="none" w:sz="0" w:space="0" w:color="auto"/>
            <w:left w:val="none" w:sz="0" w:space="0" w:color="auto"/>
            <w:bottom w:val="none" w:sz="0" w:space="0" w:color="auto"/>
            <w:right w:val="none" w:sz="0" w:space="0" w:color="auto"/>
          </w:divBdr>
          <w:divsChild>
            <w:div w:id="1718359600">
              <w:marLeft w:val="0"/>
              <w:marRight w:val="0"/>
              <w:marTop w:val="0"/>
              <w:marBottom w:val="0"/>
              <w:divBdr>
                <w:top w:val="none" w:sz="0" w:space="0" w:color="auto"/>
                <w:left w:val="none" w:sz="0" w:space="0" w:color="auto"/>
                <w:bottom w:val="none" w:sz="0" w:space="0" w:color="auto"/>
                <w:right w:val="none" w:sz="0" w:space="0" w:color="auto"/>
              </w:divBdr>
              <w:divsChild>
                <w:div w:id="1545679988">
                  <w:marLeft w:val="0"/>
                  <w:marRight w:val="0"/>
                  <w:marTop w:val="0"/>
                  <w:marBottom w:val="0"/>
                  <w:divBdr>
                    <w:top w:val="none" w:sz="0" w:space="0" w:color="auto"/>
                    <w:left w:val="none" w:sz="0" w:space="0" w:color="auto"/>
                    <w:bottom w:val="none" w:sz="0" w:space="0" w:color="auto"/>
                    <w:right w:val="none" w:sz="0" w:space="0" w:color="auto"/>
                  </w:divBdr>
                  <w:divsChild>
                    <w:div w:id="1982810506">
                      <w:marLeft w:val="0"/>
                      <w:marRight w:val="0"/>
                      <w:marTop w:val="0"/>
                      <w:marBottom w:val="0"/>
                      <w:divBdr>
                        <w:top w:val="none" w:sz="0" w:space="0" w:color="auto"/>
                        <w:left w:val="none" w:sz="0" w:space="0" w:color="auto"/>
                        <w:bottom w:val="none" w:sz="0" w:space="0" w:color="auto"/>
                        <w:right w:val="none" w:sz="0" w:space="0" w:color="auto"/>
                      </w:divBdr>
                      <w:divsChild>
                        <w:div w:id="969017971">
                          <w:marLeft w:val="0"/>
                          <w:marRight w:val="0"/>
                          <w:marTop w:val="0"/>
                          <w:marBottom w:val="0"/>
                          <w:divBdr>
                            <w:top w:val="none" w:sz="0" w:space="0" w:color="auto"/>
                            <w:left w:val="none" w:sz="0" w:space="0" w:color="auto"/>
                            <w:bottom w:val="none" w:sz="0" w:space="0" w:color="auto"/>
                            <w:right w:val="none" w:sz="0" w:space="0" w:color="auto"/>
                          </w:divBdr>
                          <w:divsChild>
                            <w:div w:id="21412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1453206">
      <w:bodyDiv w:val="1"/>
      <w:marLeft w:val="0"/>
      <w:marRight w:val="0"/>
      <w:marTop w:val="0"/>
      <w:marBottom w:val="0"/>
      <w:divBdr>
        <w:top w:val="none" w:sz="0" w:space="0" w:color="auto"/>
        <w:left w:val="none" w:sz="0" w:space="0" w:color="auto"/>
        <w:bottom w:val="none" w:sz="0" w:space="0" w:color="auto"/>
        <w:right w:val="none" w:sz="0" w:space="0" w:color="auto"/>
      </w:divBdr>
      <w:divsChild>
        <w:div w:id="1386832947">
          <w:marLeft w:val="0"/>
          <w:marRight w:val="0"/>
          <w:marTop w:val="0"/>
          <w:marBottom w:val="0"/>
          <w:divBdr>
            <w:top w:val="none" w:sz="0" w:space="0" w:color="auto"/>
            <w:left w:val="none" w:sz="0" w:space="0" w:color="auto"/>
            <w:bottom w:val="none" w:sz="0" w:space="0" w:color="auto"/>
            <w:right w:val="none" w:sz="0" w:space="0" w:color="auto"/>
          </w:divBdr>
          <w:divsChild>
            <w:div w:id="1808859862">
              <w:marLeft w:val="0"/>
              <w:marRight w:val="0"/>
              <w:marTop w:val="0"/>
              <w:marBottom w:val="0"/>
              <w:divBdr>
                <w:top w:val="none" w:sz="0" w:space="0" w:color="auto"/>
                <w:left w:val="none" w:sz="0" w:space="0" w:color="auto"/>
                <w:bottom w:val="none" w:sz="0" w:space="0" w:color="auto"/>
                <w:right w:val="none" w:sz="0" w:space="0" w:color="auto"/>
              </w:divBdr>
              <w:divsChild>
                <w:div w:id="1691832515">
                  <w:marLeft w:val="0"/>
                  <w:marRight w:val="0"/>
                  <w:marTop w:val="0"/>
                  <w:marBottom w:val="0"/>
                  <w:divBdr>
                    <w:top w:val="none" w:sz="0" w:space="0" w:color="auto"/>
                    <w:left w:val="none" w:sz="0" w:space="0" w:color="auto"/>
                    <w:bottom w:val="none" w:sz="0" w:space="0" w:color="auto"/>
                    <w:right w:val="none" w:sz="0" w:space="0" w:color="auto"/>
                  </w:divBdr>
                  <w:divsChild>
                    <w:div w:id="1456483167">
                      <w:marLeft w:val="0"/>
                      <w:marRight w:val="0"/>
                      <w:marTop w:val="0"/>
                      <w:marBottom w:val="0"/>
                      <w:divBdr>
                        <w:top w:val="none" w:sz="0" w:space="0" w:color="auto"/>
                        <w:left w:val="none" w:sz="0" w:space="0" w:color="auto"/>
                        <w:bottom w:val="none" w:sz="0" w:space="0" w:color="auto"/>
                        <w:right w:val="none" w:sz="0" w:space="0" w:color="auto"/>
                      </w:divBdr>
                      <w:divsChild>
                        <w:div w:id="1474254152">
                          <w:marLeft w:val="0"/>
                          <w:marRight w:val="0"/>
                          <w:marTop w:val="0"/>
                          <w:marBottom w:val="0"/>
                          <w:divBdr>
                            <w:top w:val="none" w:sz="0" w:space="0" w:color="auto"/>
                            <w:left w:val="none" w:sz="0" w:space="0" w:color="auto"/>
                            <w:bottom w:val="none" w:sz="0" w:space="0" w:color="auto"/>
                            <w:right w:val="none" w:sz="0" w:space="0" w:color="auto"/>
                          </w:divBdr>
                          <w:divsChild>
                            <w:div w:id="4081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3909069">
      <w:bodyDiv w:val="1"/>
      <w:marLeft w:val="0"/>
      <w:marRight w:val="0"/>
      <w:marTop w:val="0"/>
      <w:marBottom w:val="0"/>
      <w:divBdr>
        <w:top w:val="none" w:sz="0" w:space="0" w:color="auto"/>
        <w:left w:val="none" w:sz="0" w:space="0" w:color="auto"/>
        <w:bottom w:val="none" w:sz="0" w:space="0" w:color="auto"/>
        <w:right w:val="none" w:sz="0" w:space="0" w:color="auto"/>
      </w:divBdr>
      <w:divsChild>
        <w:div w:id="155267487">
          <w:marLeft w:val="0"/>
          <w:marRight w:val="0"/>
          <w:marTop w:val="0"/>
          <w:marBottom w:val="0"/>
          <w:divBdr>
            <w:top w:val="none" w:sz="0" w:space="0" w:color="auto"/>
            <w:left w:val="none" w:sz="0" w:space="0" w:color="auto"/>
            <w:bottom w:val="none" w:sz="0" w:space="0" w:color="auto"/>
            <w:right w:val="none" w:sz="0" w:space="0" w:color="auto"/>
          </w:divBdr>
          <w:divsChild>
            <w:div w:id="707530163">
              <w:marLeft w:val="0"/>
              <w:marRight w:val="0"/>
              <w:marTop w:val="0"/>
              <w:marBottom w:val="0"/>
              <w:divBdr>
                <w:top w:val="none" w:sz="0" w:space="0" w:color="auto"/>
                <w:left w:val="none" w:sz="0" w:space="0" w:color="auto"/>
                <w:bottom w:val="none" w:sz="0" w:space="0" w:color="auto"/>
                <w:right w:val="none" w:sz="0" w:space="0" w:color="auto"/>
              </w:divBdr>
              <w:divsChild>
                <w:div w:id="1838183590">
                  <w:marLeft w:val="0"/>
                  <w:marRight w:val="0"/>
                  <w:marTop w:val="0"/>
                  <w:marBottom w:val="0"/>
                  <w:divBdr>
                    <w:top w:val="none" w:sz="0" w:space="0" w:color="auto"/>
                    <w:left w:val="none" w:sz="0" w:space="0" w:color="auto"/>
                    <w:bottom w:val="none" w:sz="0" w:space="0" w:color="auto"/>
                    <w:right w:val="none" w:sz="0" w:space="0" w:color="auto"/>
                  </w:divBdr>
                  <w:divsChild>
                    <w:div w:id="1948073834">
                      <w:marLeft w:val="0"/>
                      <w:marRight w:val="0"/>
                      <w:marTop w:val="0"/>
                      <w:marBottom w:val="0"/>
                      <w:divBdr>
                        <w:top w:val="none" w:sz="0" w:space="0" w:color="auto"/>
                        <w:left w:val="none" w:sz="0" w:space="0" w:color="auto"/>
                        <w:bottom w:val="none" w:sz="0" w:space="0" w:color="auto"/>
                        <w:right w:val="none" w:sz="0" w:space="0" w:color="auto"/>
                      </w:divBdr>
                      <w:divsChild>
                        <w:div w:id="1548837875">
                          <w:marLeft w:val="0"/>
                          <w:marRight w:val="0"/>
                          <w:marTop w:val="0"/>
                          <w:marBottom w:val="0"/>
                          <w:divBdr>
                            <w:top w:val="none" w:sz="0" w:space="0" w:color="auto"/>
                            <w:left w:val="none" w:sz="0" w:space="0" w:color="auto"/>
                            <w:bottom w:val="none" w:sz="0" w:space="0" w:color="auto"/>
                            <w:right w:val="none" w:sz="0" w:space="0" w:color="auto"/>
                          </w:divBdr>
                          <w:divsChild>
                            <w:div w:id="136953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688593">
      <w:bodyDiv w:val="1"/>
      <w:marLeft w:val="0"/>
      <w:marRight w:val="0"/>
      <w:marTop w:val="0"/>
      <w:marBottom w:val="0"/>
      <w:divBdr>
        <w:top w:val="none" w:sz="0" w:space="0" w:color="auto"/>
        <w:left w:val="none" w:sz="0" w:space="0" w:color="auto"/>
        <w:bottom w:val="none" w:sz="0" w:space="0" w:color="auto"/>
        <w:right w:val="none" w:sz="0" w:space="0" w:color="auto"/>
      </w:divBdr>
      <w:divsChild>
        <w:div w:id="971715689">
          <w:marLeft w:val="0"/>
          <w:marRight w:val="0"/>
          <w:marTop w:val="0"/>
          <w:marBottom w:val="0"/>
          <w:divBdr>
            <w:top w:val="none" w:sz="0" w:space="0" w:color="auto"/>
            <w:left w:val="none" w:sz="0" w:space="0" w:color="auto"/>
            <w:bottom w:val="none" w:sz="0" w:space="0" w:color="auto"/>
            <w:right w:val="none" w:sz="0" w:space="0" w:color="auto"/>
          </w:divBdr>
          <w:divsChild>
            <w:div w:id="1249999765">
              <w:marLeft w:val="0"/>
              <w:marRight w:val="0"/>
              <w:marTop w:val="0"/>
              <w:marBottom w:val="0"/>
              <w:divBdr>
                <w:top w:val="none" w:sz="0" w:space="0" w:color="auto"/>
                <w:left w:val="none" w:sz="0" w:space="0" w:color="auto"/>
                <w:bottom w:val="none" w:sz="0" w:space="0" w:color="auto"/>
                <w:right w:val="none" w:sz="0" w:space="0" w:color="auto"/>
              </w:divBdr>
              <w:divsChild>
                <w:div w:id="612589603">
                  <w:marLeft w:val="0"/>
                  <w:marRight w:val="0"/>
                  <w:marTop w:val="0"/>
                  <w:marBottom w:val="0"/>
                  <w:divBdr>
                    <w:top w:val="none" w:sz="0" w:space="0" w:color="auto"/>
                    <w:left w:val="none" w:sz="0" w:space="0" w:color="auto"/>
                    <w:bottom w:val="none" w:sz="0" w:space="0" w:color="auto"/>
                    <w:right w:val="none" w:sz="0" w:space="0" w:color="auto"/>
                  </w:divBdr>
                  <w:divsChild>
                    <w:div w:id="638461695">
                      <w:marLeft w:val="0"/>
                      <w:marRight w:val="0"/>
                      <w:marTop w:val="0"/>
                      <w:marBottom w:val="0"/>
                      <w:divBdr>
                        <w:top w:val="none" w:sz="0" w:space="0" w:color="auto"/>
                        <w:left w:val="none" w:sz="0" w:space="0" w:color="auto"/>
                        <w:bottom w:val="none" w:sz="0" w:space="0" w:color="auto"/>
                        <w:right w:val="none" w:sz="0" w:space="0" w:color="auto"/>
                      </w:divBdr>
                      <w:divsChild>
                        <w:div w:id="1214544248">
                          <w:marLeft w:val="0"/>
                          <w:marRight w:val="0"/>
                          <w:marTop w:val="0"/>
                          <w:marBottom w:val="0"/>
                          <w:divBdr>
                            <w:top w:val="none" w:sz="0" w:space="0" w:color="auto"/>
                            <w:left w:val="none" w:sz="0" w:space="0" w:color="auto"/>
                            <w:bottom w:val="none" w:sz="0" w:space="0" w:color="auto"/>
                            <w:right w:val="none" w:sz="0" w:space="0" w:color="auto"/>
                          </w:divBdr>
                          <w:divsChild>
                            <w:div w:id="61113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08293389">
      <w:bodyDiv w:val="1"/>
      <w:marLeft w:val="0"/>
      <w:marRight w:val="0"/>
      <w:marTop w:val="0"/>
      <w:marBottom w:val="0"/>
      <w:divBdr>
        <w:top w:val="none" w:sz="0" w:space="0" w:color="auto"/>
        <w:left w:val="none" w:sz="0" w:space="0" w:color="auto"/>
        <w:bottom w:val="none" w:sz="0" w:space="0" w:color="auto"/>
        <w:right w:val="none" w:sz="0" w:space="0" w:color="auto"/>
      </w:divBdr>
      <w:divsChild>
        <w:div w:id="1056315525">
          <w:marLeft w:val="0"/>
          <w:marRight w:val="0"/>
          <w:marTop w:val="0"/>
          <w:marBottom w:val="0"/>
          <w:divBdr>
            <w:top w:val="none" w:sz="0" w:space="0" w:color="auto"/>
            <w:left w:val="none" w:sz="0" w:space="0" w:color="auto"/>
            <w:bottom w:val="none" w:sz="0" w:space="0" w:color="auto"/>
            <w:right w:val="none" w:sz="0" w:space="0" w:color="auto"/>
          </w:divBdr>
          <w:divsChild>
            <w:div w:id="1986887290">
              <w:marLeft w:val="0"/>
              <w:marRight w:val="0"/>
              <w:marTop w:val="0"/>
              <w:marBottom w:val="0"/>
              <w:divBdr>
                <w:top w:val="none" w:sz="0" w:space="0" w:color="auto"/>
                <w:left w:val="none" w:sz="0" w:space="0" w:color="auto"/>
                <w:bottom w:val="none" w:sz="0" w:space="0" w:color="auto"/>
                <w:right w:val="none" w:sz="0" w:space="0" w:color="auto"/>
              </w:divBdr>
              <w:divsChild>
                <w:div w:id="533808856">
                  <w:marLeft w:val="0"/>
                  <w:marRight w:val="0"/>
                  <w:marTop w:val="0"/>
                  <w:marBottom w:val="0"/>
                  <w:divBdr>
                    <w:top w:val="none" w:sz="0" w:space="0" w:color="auto"/>
                    <w:left w:val="none" w:sz="0" w:space="0" w:color="auto"/>
                    <w:bottom w:val="none" w:sz="0" w:space="0" w:color="auto"/>
                    <w:right w:val="none" w:sz="0" w:space="0" w:color="auto"/>
                  </w:divBdr>
                  <w:divsChild>
                    <w:div w:id="5837763">
                      <w:marLeft w:val="0"/>
                      <w:marRight w:val="0"/>
                      <w:marTop w:val="0"/>
                      <w:marBottom w:val="0"/>
                      <w:divBdr>
                        <w:top w:val="none" w:sz="0" w:space="0" w:color="auto"/>
                        <w:left w:val="none" w:sz="0" w:space="0" w:color="auto"/>
                        <w:bottom w:val="none" w:sz="0" w:space="0" w:color="auto"/>
                        <w:right w:val="none" w:sz="0" w:space="0" w:color="auto"/>
                      </w:divBdr>
                      <w:divsChild>
                        <w:div w:id="372198292">
                          <w:marLeft w:val="0"/>
                          <w:marRight w:val="0"/>
                          <w:marTop w:val="0"/>
                          <w:marBottom w:val="0"/>
                          <w:divBdr>
                            <w:top w:val="none" w:sz="0" w:space="0" w:color="auto"/>
                            <w:left w:val="none" w:sz="0" w:space="0" w:color="auto"/>
                            <w:bottom w:val="none" w:sz="0" w:space="0" w:color="auto"/>
                            <w:right w:val="none" w:sz="0" w:space="0" w:color="auto"/>
                          </w:divBdr>
                          <w:divsChild>
                            <w:div w:id="88062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19323651">
      <w:bodyDiv w:val="1"/>
      <w:marLeft w:val="0"/>
      <w:marRight w:val="0"/>
      <w:marTop w:val="0"/>
      <w:marBottom w:val="0"/>
      <w:divBdr>
        <w:top w:val="none" w:sz="0" w:space="0" w:color="auto"/>
        <w:left w:val="none" w:sz="0" w:space="0" w:color="auto"/>
        <w:bottom w:val="none" w:sz="0" w:space="0" w:color="auto"/>
        <w:right w:val="none" w:sz="0" w:space="0" w:color="auto"/>
      </w:divBdr>
      <w:divsChild>
        <w:div w:id="1786928420">
          <w:marLeft w:val="0"/>
          <w:marRight w:val="0"/>
          <w:marTop w:val="0"/>
          <w:marBottom w:val="0"/>
          <w:divBdr>
            <w:top w:val="none" w:sz="0" w:space="0" w:color="auto"/>
            <w:left w:val="none" w:sz="0" w:space="0" w:color="auto"/>
            <w:bottom w:val="none" w:sz="0" w:space="0" w:color="auto"/>
            <w:right w:val="none" w:sz="0" w:space="0" w:color="auto"/>
          </w:divBdr>
          <w:divsChild>
            <w:div w:id="1898322168">
              <w:marLeft w:val="0"/>
              <w:marRight w:val="0"/>
              <w:marTop w:val="0"/>
              <w:marBottom w:val="0"/>
              <w:divBdr>
                <w:top w:val="none" w:sz="0" w:space="0" w:color="auto"/>
                <w:left w:val="none" w:sz="0" w:space="0" w:color="auto"/>
                <w:bottom w:val="none" w:sz="0" w:space="0" w:color="auto"/>
                <w:right w:val="none" w:sz="0" w:space="0" w:color="auto"/>
              </w:divBdr>
              <w:divsChild>
                <w:div w:id="513226969">
                  <w:marLeft w:val="0"/>
                  <w:marRight w:val="0"/>
                  <w:marTop w:val="0"/>
                  <w:marBottom w:val="0"/>
                  <w:divBdr>
                    <w:top w:val="none" w:sz="0" w:space="0" w:color="auto"/>
                    <w:left w:val="none" w:sz="0" w:space="0" w:color="auto"/>
                    <w:bottom w:val="none" w:sz="0" w:space="0" w:color="auto"/>
                    <w:right w:val="none" w:sz="0" w:space="0" w:color="auto"/>
                  </w:divBdr>
                  <w:divsChild>
                    <w:div w:id="221521970">
                      <w:marLeft w:val="0"/>
                      <w:marRight w:val="0"/>
                      <w:marTop w:val="0"/>
                      <w:marBottom w:val="0"/>
                      <w:divBdr>
                        <w:top w:val="none" w:sz="0" w:space="0" w:color="auto"/>
                        <w:left w:val="none" w:sz="0" w:space="0" w:color="auto"/>
                        <w:bottom w:val="none" w:sz="0" w:space="0" w:color="auto"/>
                        <w:right w:val="none" w:sz="0" w:space="0" w:color="auto"/>
                      </w:divBdr>
                      <w:divsChild>
                        <w:div w:id="1521578579">
                          <w:marLeft w:val="0"/>
                          <w:marRight w:val="0"/>
                          <w:marTop w:val="0"/>
                          <w:marBottom w:val="0"/>
                          <w:divBdr>
                            <w:top w:val="none" w:sz="0" w:space="0" w:color="auto"/>
                            <w:left w:val="none" w:sz="0" w:space="0" w:color="auto"/>
                            <w:bottom w:val="none" w:sz="0" w:space="0" w:color="auto"/>
                            <w:right w:val="none" w:sz="0" w:space="0" w:color="auto"/>
                          </w:divBdr>
                          <w:divsChild>
                            <w:div w:id="211412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8923409">
      <w:bodyDiv w:val="1"/>
      <w:marLeft w:val="0"/>
      <w:marRight w:val="0"/>
      <w:marTop w:val="0"/>
      <w:marBottom w:val="0"/>
      <w:divBdr>
        <w:top w:val="none" w:sz="0" w:space="0" w:color="auto"/>
        <w:left w:val="none" w:sz="0" w:space="0" w:color="auto"/>
        <w:bottom w:val="none" w:sz="0" w:space="0" w:color="auto"/>
        <w:right w:val="none" w:sz="0" w:space="0" w:color="auto"/>
      </w:divBdr>
      <w:divsChild>
        <w:div w:id="711686378">
          <w:marLeft w:val="0"/>
          <w:marRight w:val="0"/>
          <w:marTop w:val="0"/>
          <w:marBottom w:val="0"/>
          <w:divBdr>
            <w:top w:val="none" w:sz="0" w:space="0" w:color="auto"/>
            <w:left w:val="none" w:sz="0" w:space="0" w:color="auto"/>
            <w:bottom w:val="none" w:sz="0" w:space="0" w:color="auto"/>
            <w:right w:val="none" w:sz="0" w:space="0" w:color="auto"/>
          </w:divBdr>
          <w:divsChild>
            <w:div w:id="2049066150">
              <w:marLeft w:val="0"/>
              <w:marRight w:val="0"/>
              <w:marTop w:val="0"/>
              <w:marBottom w:val="0"/>
              <w:divBdr>
                <w:top w:val="none" w:sz="0" w:space="0" w:color="auto"/>
                <w:left w:val="none" w:sz="0" w:space="0" w:color="auto"/>
                <w:bottom w:val="none" w:sz="0" w:space="0" w:color="auto"/>
                <w:right w:val="none" w:sz="0" w:space="0" w:color="auto"/>
              </w:divBdr>
              <w:divsChild>
                <w:div w:id="1034622297">
                  <w:marLeft w:val="0"/>
                  <w:marRight w:val="0"/>
                  <w:marTop w:val="0"/>
                  <w:marBottom w:val="0"/>
                  <w:divBdr>
                    <w:top w:val="none" w:sz="0" w:space="0" w:color="auto"/>
                    <w:left w:val="none" w:sz="0" w:space="0" w:color="auto"/>
                    <w:bottom w:val="none" w:sz="0" w:space="0" w:color="auto"/>
                    <w:right w:val="none" w:sz="0" w:space="0" w:color="auto"/>
                  </w:divBdr>
                  <w:divsChild>
                    <w:div w:id="1558475008">
                      <w:marLeft w:val="0"/>
                      <w:marRight w:val="0"/>
                      <w:marTop w:val="0"/>
                      <w:marBottom w:val="0"/>
                      <w:divBdr>
                        <w:top w:val="none" w:sz="0" w:space="0" w:color="auto"/>
                        <w:left w:val="none" w:sz="0" w:space="0" w:color="auto"/>
                        <w:bottom w:val="none" w:sz="0" w:space="0" w:color="auto"/>
                        <w:right w:val="none" w:sz="0" w:space="0" w:color="auto"/>
                      </w:divBdr>
                      <w:divsChild>
                        <w:div w:id="918051965">
                          <w:marLeft w:val="0"/>
                          <w:marRight w:val="0"/>
                          <w:marTop w:val="0"/>
                          <w:marBottom w:val="0"/>
                          <w:divBdr>
                            <w:top w:val="none" w:sz="0" w:space="0" w:color="auto"/>
                            <w:left w:val="none" w:sz="0" w:space="0" w:color="auto"/>
                            <w:bottom w:val="none" w:sz="0" w:space="0" w:color="auto"/>
                            <w:right w:val="none" w:sz="0" w:space="0" w:color="auto"/>
                          </w:divBdr>
                          <w:divsChild>
                            <w:div w:id="134520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88071184">
      <w:bodyDiv w:val="1"/>
      <w:marLeft w:val="0"/>
      <w:marRight w:val="0"/>
      <w:marTop w:val="0"/>
      <w:marBottom w:val="0"/>
      <w:divBdr>
        <w:top w:val="none" w:sz="0" w:space="0" w:color="auto"/>
        <w:left w:val="none" w:sz="0" w:space="0" w:color="auto"/>
        <w:bottom w:val="none" w:sz="0" w:space="0" w:color="auto"/>
        <w:right w:val="none" w:sz="0" w:space="0" w:color="auto"/>
      </w:divBdr>
      <w:divsChild>
        <w:div w:id="665985689">
          <w:marLeft w:val="0"/>
          <w:marRight w:val="0"/>
          <w:marTop w:val="0"/>
          <w:marBottom w:val="0"/>
          <w:divBdr>
            <w:top w:val="none" w:sz="0" w:space="0" w:color="auto"/>
            <w:left w:val="none" w:sz="0" w:space="0" w:color="auto"/>
            <w:bottom w:val="none" w:sz="0" w:space="0" w:color="auto"/>
            <w:right w:val="none" w:sz="0" w:space="0" w:color="auto"/>
          </w:divBdr>
          <w:divsChild>
            <w:div w:id="887956083">
              <w:marLeft w:val="0"/>
              <w:marRight w:val="0"/>
              <w:marTop w:val="0"/>
              <w:marBottom w:val="0"/>
              <w:divBdr>
                <w:top w:val="none" w:sz="0" w:space="0" w:color="auto"/>
                <w:left w:val="none" w:sz="0" w:space="0" w:color="auto"/>
                <w:bottom w:val="none" w:sz="0" w:space="0" w:color="auto"/>
                <w:right w:val="none" w:sz="0" w:space="0" w:color="auto"/>
              </w:divBdr>
              <w:divsChild>
                <w:div w:id="1803033246">
                  <w:marLeft w:val="0"/>
                  <w:marRight w:val="0"/>
                  <w:marTop w:val="0"/>
                  <w:marBottom w:val="0"/>
                  <w:divBdr>
                    <w:top w:val="none" w:sz="0" w:space="0" w:color="auto"/>
                    <w:left w:val="none" w:sz="0" w:space="0" w:color="auto"/>
                    <w:bottom w:val="none" w:sz="0" w:space="0" w:color="auto"/>
                    <w:right w:val="none" w:sz="0" w:space="0" w:color="auto"/>
                  </w:divBdr>
                  <w:divsChild>
                    <w:div w:id="772624909">
                      <w:marLeft w:val="0"/>
                      <w:marRight w:val="0"/>
                      <w:marTop w:val="0"/>
                      <w:marBottom w:val="0"/>
                      <w:divBdr>
                        <w:top w:val="none" w:sz="0" w:space="0" w:color="auto"/>
                        <w:left w:val="none" w:sz="0" w:space="0" w:color="auto"/>
                        <w:bottom w:val="none" w:sz="0" w:space="0" w:color="auto"/>
                        <w:right w:val="none" w:sz="0" w:space="0" w:color="auto"/>
                      </w:divBdr>
                      <w:divsChild>
                        <w:div w:id="529073931">
                          <w:marLeft w:val="0"/>
                          <w:marRight w:val="0"/>
                          <w:marTop w:val="0"/>
                          <w:marBottom w:val="0"/>
                          <w:divBdr>
                            <w:top w:val="none" w:sz="0" w:space="0" w:color="auto"/>
                            <w:left w:val="none" w:sz="0" w:space="0" w:color="auto"/>
                            <w:bottom w:val="none" w:sz="0" w:space="0" w:color="auto"/>
                            <w:right w:val="none" w:sz="0" w:space="0" w:color="auto"/>
                          </w:divBdr>
                          <w:divsChild>
                            <w:div w:id="16394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484420">
      <w:bodyDiv w:val="1"/>
      <w:marLeft w:val="0"/>
      <w:marRight w:val="0"/>
      <w:marTop w:val="0"/>
      <w:marBottom w:val="0"/>
      <w:divBdr>
        <w:top w:val="none" w:sz="0" w:space="0" w:color="auto"/>
        <w:left w:val="none" w:sz="0" w:space="0" w:color="auto"/>
        <w:bottom w:val="none" w:sz="0" w:space="0" w:color="auto"/>
        <w:right w:val="none" w:sz="0" w:space="0" w:color="auto"/>
      </w:divBdr>
      <w:divsChild>
        <w:div w:id="1221596901">
          <w:marLeft w:val="0"/>
          <w:marRight w:val="0"/>
          <w:marTop w:val="0"/>
          <w:marBottom w:val="0"/>
          <w:divBdr>
            <w:top w:val="none" w:sz="0" w:space="0" w:color="auto"/>
            <w:left w:val="none" w:sz="0" w:space="0" w:color="auto"/>
            <w:bottom w:val="none" w:sz="0" w:space="0" w:color="auto"/>
            <w:right w:val="none" w:sz="0" w:space="0" w:color="auto"/>
          </w:divBdr>
          <w:divsChild>
            <w:div w:id="2105763002">
              <w:marLeft w:val="0"/>
              <w:marRight w:val="0"/>
              <w:marTop w:val="0"/>
              <w:marBottom w:val="0"/>
              <w:divBdr>
                <w:top w:val="none" w:sz="0" w:space="0" w:color="auto"/>
                <w:left w:val="none" w:sz="0" w:space="0" w:color="auto"/>
                <w:bottom w:val="none" w:sz="0" w:space="0" w:color="auto"/>
                <w:right w:val="none" w:sz="0" w:space="0" w:color="auto"/>
              </w:divBdr>
              <w:divsChild>
                <w:div w:id="172040634">
                  <w:marLeft w:val="0"/>
                  <w:marRight w:val="0"/>
                  <w:marTop w:val="0"/>
                  <w:marBottom w:val="0"/>
                  <w:divBdr>
                    <w:top w:val="none" w:sz="0" w:space="0" w:color="auto"/>
                    <w:left w:val="none" w:sz="0" w:space="0" w:color="auto"/>
                    <w:bottom w:val="none" w:sz="0" w:space="0" w:color="auto"/>
                    <w:right w:val="none" w:sz="0" w:space="0" w:color="auto"/>
                  </w:divBdr>
                  <w:divsChild>
                    <w:div w:id="1743873161">
                      <w:marLeft w:val="0"/>
                      <w:marRight w:val="0"/>
                      <w:marTop w:val="0"/>
                      <w:marBottom w:val="0"/>
                      <w:divBdr>
                        <w:top w:val="none" w:sz="0" w:space="0" w:color="auto"/>
                        <w:left w:val="none" w:sz="0" w:space="0" w:color="auto"/>
                        <w:bottom w:val="none" w:sz="0" w:space="0" w:color="auto"/>
                        <w:right w:val="none" w:sz="0" w:space="0" w:color="auto"/>
                      </w:divBdr>
                      <w:divsChild>
                        <w:div w:id="1825467939">
                          <w:marLeft w:val="0"/>
                          <w:marRight w:val="0"/>
                          <w:marTop w:val="0"/>
                          <w:marBottom w:val="0"/>
                          <w:divBdr>
                            <w:top w:val="none" w:sz="0" w:space="0" w:color="auto"/>
                            <w:left w:val="none" w:sz="0" w:space="0" w:color="auto"/>
                            <w:bottom w:val="none" w:sz="0" w:space="0" w:color="auto"/>
                            <w:right w:val="none" w:sz="0" w:space="0" w:color="auto"/>
                          </w:divBdr>
                          <w:divsChild>
                            <w:div w:id="97756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949578">
      <w:bodyDiv w:val="1"/>
      <w:marLeft w:val="0"/>
      <w:marRight w:val="0"/>
      <w:marTop w:val="0"/>
      <w:marBottom w:val="0"/>
      <w:divBdr>
        <w:top w:val="none" w:sz="0" w:space="0" w:color="auto"/>
        <w:left w:val="none" w:sz="0" w:space="0" w:color="auto"/>
        <w:bottom w:val="none" w:sz="0" w:space="0" w:color="auto"/>
        <w:right w:val="none" w:sz="0" w:space="0" w:color="auto"/>
      </w:divBdr>
      <w:divsChild>
        <w:div w:id="1816292466">
          <w:marLeft w:val="0"/>
          <w:marRight w:val="0"/>
          <w:marTop w:val="0"/>
          <w:marBottom w:val="0"/>
          <w:divBdr>
            <w:top w:val="none" w:sz="0" w:space="0" w:color="auto"/>
            <w:left w:val="none" w:sz="0" w:space="0" w:color="auto"/>
            <w:bottom w:val="none" w:sz="0" w:space="0" w:color="auto"/>
            <w:right w:val="none" w:sz="0" w:space="0" w:color="auto"/>
          </w:divBdr>
          <w:divsChild>
            <w:div w:id="253705964">
              <w:marLeft w:val="0"/>
              <w:marRight w:val="0"/>
              <w:marTop w:val="0"/>
              <w:marBottom w:val="0"/>
              <w:divBdr>
                <w:top w:val="none" w:sz="0" w:space="0" w:color="auto"/>
                <w:left w:val="none" w:sz="0" w:space="0" w:color="auto"/>
                <w:bottom w:val="none" w:sz="0" w:space="0" w:color="auto"/>
                <w:right w:val="none" w:sz="0" w:space="0" w:color="auto"/>
              </w:divBdr>
              <w:divsChild>
                <w:div w:id="1499535866">
                  <w:marLeft w:val="0"/>
                  <w:marRight w:val="0"/>
                  <w:marTop w:val="0"/>
                  <w:marBottom w:val="0"/>
                  <w:divBdr>
                    <w:top w:val="none" w:sz="0" w:space="0" w:color="auto"/>
                    <w:left w:val="none" w:sz="0" w:space="0" w:color="auto"/>
                    <w:bottom w:val="none" w:sz="0" w:space="0" w:color="auto"/>
                    <w:right w:val="none" w:sz="0" w:space="0" w:color="auto"/>
                  </w:divBdr>
                  <w:divsChild>
                    <w:div w:id="1504590014">
                      <w:marLeft w:val="0"/>
                      <w:marRight w:val="0"/>
                      <w:marTop w:val="0"/>
                      <w:marBottom w:val="0"/>
                      <w:divBdr>
                        <w:top w:val="none" w:sz="0" w:space="0" w:color="auto"/>
                        <w:left w:val="none" w:sz="0" w:space="0" w:color="auto"/>
                        <w:bottom w:val="none" w:sz="0" w:space="0" w:color="auto"/>
                        <w:right w:val="none" w:sz="0" w:space="0" w:color="auto"/>
                      </w:divBdr>
                      <w:divsChild>
                        <w:div w:id="247232329">
                          <w:marLeft w:val="0"/>
                          <w:marRight w:val="0"/>
                          <w:marTop w:val="0"/>
                          <w:marBottom w:val="0"/>
                          <w:divBdr>
                            <w:top w:val="none" w:sz="0" w:space="0" w:color="auto"/>
                            <w:left w:val="none" w:sz="0" w:space="0" w:color="auto"/>
                            <w:bottom w:val="none" w:sz="0" w:space="0" w:color="auto"/>
                            <w:right w:val="none" w:sz="0" w:space="0" w:color="auto"/>
                          </w:divBdr>
                          <w:divsChild>
                            <w:div w:id="3230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2504094">
      <w:bodyDiv w:val="1"/>
      <w:marLeft w:val="0"/>
      <w:marRight w:val="0"/>
      <w:marTop w:val="0"/>
      <w:marBottom w:val="0"/>
      <w:divBdr>
        <w:top w:val="none" w:sz="0" w:space="0" w:color="auto"/>
        <w:left w:val="none" w:sz="0" w:space="0" w:color="auto"/>
        <w:bottom w:val="none" w:sz="0" w:space="0" w:color="auto"/>
        <w:right w:val="none" w:sz="0" w:space="0" w:color="auto"/>
      </w:divBdr>
      <w:divsChild>
        <w:div w:id="916208994">
          <w:marLeft w:val="0"/>
          <w:marRight w:val="0"/>
          <w:marTop w:val="0"/>
          <w:marBottom w:val="0"/>
          <w:divBdr>
            <w:top w:val="none" w:sz="0" w:space="0" w:color="auto"/>
            <w:left w:val="none" w:sz="0" w:space="0" w:color="auto"/>
            <w:bottom w:val="none" w:sz="0" w:space="0" w:color="auto"/>
            <w:right w:val="none" w:sz="0" w:space="0" w:color="auto"/>
          </w:divBdr>
          <w:divsChild>
            <w:div w:id="150949851">
              <w:marLeft w:val="0"/>
              <w:marRight w:val="0"/>
              <w:marTop w:val="0"/>
              <w:marBottom w:val="0"/>
              <w:divBdr>
                <w:top w:val="none" w:sz="0" w:space="0" w:color="auto"/>
                <w:left w:val="none" w:sz="0" w:space="0" w:color="auto"/>
                <w:bottom w:val="none" w:sz="0" w:space="0" w:color="auto"/>
                <w:right w:val="none" w:sz="0" w:space="0" w:color="auto"/>
              </w:divBdr>
              <w:divsChild>
                <w:div w:id="934091758">
                  <w:marLeft w:val="0"/>
                  <w:marRight w:val="0"/>
                  <w:marTop w:val="0"/>
                  <w:marBottom w:val="0"/>
                  <w:divBdr>
                    <w:top w:val="none" w:sz="0" w:space="0" w:color="auto"/>
                    <w:left w:val="none" w:sz="0" w:space="0" w:color="auto"/>
                    <w:bottom w:val="none" w:sz="0" w:space="0" w:color="auto"/>
                    <w:right w:val="none" w:sz="0" w:space="0" w:color="auto"/>
                  </w:divBdr>
                  <w:divsChild>
                    <w:div w:id="1965885942">
                      <w:marLeft w:val="0"/>
                      <w:marRight w:val="0"/>
                      <w:marTop w:val="0"/>
                      <w:marBottom w:val="0"/>
                      <w:divBdr>
                        <w:top w:val="none" w:sz="0" w:space="0" w:color="auto"/>
                        <w:left w:val="none" w:sz="0" w:space="0" w:color="auto"/>
                        <w:bottom w:val="none" w:sz="0" w:space="0" w:color="auto"/>
                        <w:right w:val="none" w:sz="0" w:space="0" w:color="auto"/>
                      </w:divBdr>
                      <w:divsChild>
                        <w:div w:id="1807577753">
                          <w:marLeft w:val="0"/>
                          <w:marRight w:val="0"/>
                          <w:marTop w:val="0"/>
                          <w:marBottom w:val="0"/>
                          <w:divBdr>
                            <w:top w:val="none" w:sz="0" w:space="0" w:color="auto"/>
                            <w:left w:val="none" w:sz="0" w:space="0" w:color="auto"/>
                            <w:bottom w:val="none" w:sz="0" w:space="0" w:color="auto"/>
                            <w:right w:val="none" w:sz="0" w:space="0" w:color="auto"/>
                          </w:divBdr>
                          <w:divsChild>
                            <w:div w:id="213791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13007186">
      <w:bodyDiv w:val="1"/>
      <w:marLeft w:val="0"/>
      <w:marRight w:val="0"/>
      <w:marTop w:val="0"/>
      <w:marBottom w:val="0"/>
      <w:divBdr>
        <w:top w:val="none" w:sz="0" w:space="0" w:color="auto"/>
        <w:left w:val="none" w:sz="0" w:space="0" w:color="auto"/>
        <w:bottom w:val="none" w:sz="0" w:space="0" w:color="auto"/>
        <w:right w:val="none" w:sz="0" w:space="0" w:color="auto"/>
      </w:divBdr>
      <w:divsChild>
        <w:div w:id="379132566">
          <w:marLeft w:val="0"/>
          <w:marRight w:val="0"/>
          <w:marTop w:val="0"/>
          <w:marBottom w:val="0"/>
          <w:divBdr>
            <w:top w:val="none" w:sz="0" w:space="0" w:color="auto"/>
            <w:left w:val="none" w:sz="0" w:space="0" w:color="auto"/>
            <w:bottom w:val="none" w:sz="0" w:space="0" w:color="auto"/>
            <w:right w:val="none" w:sz="0" w:space="0" w:color="auto"/>
          </w:divBdr>
          <w:divsChild>
            <w:div w:id="97680186">
              <w:marLeft w:val="0"/>
              <w:marRight w:val="0"/>
              <w:marTop w:val="0"/>
              <w:marBottom w:val="0"/>
              <w:divBdr>
                <w:top w:val="none" w:sz="0" w:space="0" w:color="auto"/>
                <w:left w:val="none" w:sz="0" w:space="0" w:color="auto"/>
                <w:bottom w:val="none" w:sz="0" w:space="0" w:color="auto"/>
                <w:right w:val="none" w:sz="0" w:space="0" w:color="auto"/>
              </w:divBdr>
              <w:divsChild>
                <w:div w:id="64299841">
                  <w:marLeft w:val="0"/>
                  <w:marRight w:val="0"/>
                  <w:marTop w:val="0"/>
                  <w:marBottom w:val="0"/>
                  <w:divBdr>
                    <w:top w:val="none" w:sz="0" w:space="0" w:color="auto"/>
                    <w:left w:val="none" w:sz="0" w:space="0" w:color="auto"/>
                    <w:bottom w:val="none" w:sz="0" w:space="0" w:color="auto"/>
                    <w:right w:val="none" w:sz="0" w:space="0" w:color="auto"/>
                  </w:divBdr>
                  <w:divsChild>
                    <w:div w:id="714306738">
                      <w:marLeft w:val="0"/>
                      <w:marRight w:val="0"/>
                      <w:marTop w:val="0"/>
                      <w:marBottom w:val="0"/>
                      <w:divBdr>
                        <w:top w:val="none" w:sz="0" w:space="0" w:color="auto"/>
                        <w:left w:val="none" w:sz="0" w:space="0" w:color="auto"/>
                        <w:bottom w:val="none" w:sz="0" w:space="0" w:color="auto"/>
                        <w:right w:val="none" w:sz="0" w:space="0" w:color="auto"/>
                      </w:divBdr>
                      <w:divsChild>
                        <w:div w:id="21245216">
                          <w:marLeft w:val="0"/>
                          <w:marRight w:val="0"/>
                          <w:marTop w:val="0"/>
                          <w:marBottom w:val="0"/>
                          <w:divBdr>
                            <w:top w:val="none" w:sz="0" w:space="0" w:color="auto"/>
                            <w:left w:val="none" w:sz="0" w:space="0" w:color="auto"/>
                            <w:bottom w:val="none" w:sz="0" w:space="0" w:color="auto"/>
                            <w:right w:val="none" w:sz="0" w:space="0" w:color="auto"/>
                          </w:divBdr>
                          <w:divsChild>
                            <w:div w:id="148461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2950278-E3EB-44DE-8EC1-F86CC7CAE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FA9BC9E3-7FB1-4025-B900-93F3F499B211}">
  <ds:schemaRefs>
    <ds:schemaRef ds:uri="http://purl.org/dc/dcmitype/"/>
    <ds:schemaRef ds:uri="5a888943-97ca-4c93-b605-714bb5e9e285"/>
    <ds:schemaRef ds:uri="23a22248-acb0-4303-bd1b-c36b2527d0a2"/>
    <ds:schemaRef ds:uri="http://schemas.microsoft.com/office/infopath/2007/PartnerControls"/>
    <ds:schemaRef ds:uri="http://schemas.microsoft.com/sharepoint/v4"/>
    <ds:schemaRef ds:uri="http://purl.org/dc/terms/"/>
    <ds:schemaRef ds:uri="http://schemas.microsoft.com/office/2006/documentManagement/types"/>
    <ds:schemaRef ds:uri="http://purl.org/dc/elements/1.1/"/>
    <ds:schemaRef ds:uri="http://schemas.openxmlformats.org/package/2006/metadata/core-properties"/>
    <ds:schemaRef ds:uri="e32f50e1-6846-4d7d-ad60-ccd6877e6c5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801</TotalTime>
  <Pages>11</Pages>
  <Words>5792</Words>
  <Characters>31473</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7</cp:revision>
  <cp:lastPrinted>2015-11-06T16:56:00Z</cp:lastPrinted>
  <dcterms:created xsi:type="dcterms:W3CDTF">2025-11-06T16:17:00Z</dcterms:created>
  <dcterms:modified xsi:type="dcterms:W3CDTF">2025-11-07T08:38:00Z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